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54" w:rsidRPr="00EA1167" w:rsidRDefault="005D5574" w:rsidP="00EA1167">
      <w:pPr>
        <w:spacing w:before="120" w:after="0" w:line="360" w:lineRule="auto"/>
        <w:ind w:firstLine="1134"/>
        <w:jc w:val="center"/>
        <w:outlineLvl w:val="1"/>
        <w:rPr>
          <w:rFonts w:ascii="Bookman Old Style" w:eastAsia="Times New Roman" w:hAnsi="Bookman Old Style" w:cs="Arial"/>
          <w:b/>
          <w:bCs/>
          <w:color w:val="123189"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color w:val="123189"/>
          <w:lang w:eastAsia="pt-BR"/>
        </w:rPr>
        <w:t xml:space="preserve">ESCOLA SUPERIOR DA MAGISTRATURA DA </w:t>
      </w: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outlineLvl w:val="1"/>
        <w:rPr>
          <w:rFonts w:ascii="Bookman Old Style" w:eastAsia="Times New Roman" w:hAnsi="Bookman Old Style" w:cs="Arial"/>
          <w:b/>
          <w:bCs/>
          <w:color w:val="123189"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color w:val="123189"/>
          <w:lang w:eastAsia="pt-BR"/>
        </w:rPr>
        <w:t>A</w:t>
      </w:r>
      <w:r w:rsidR="00EA5E54" w:rsidRPr="00EA1167">
        <w:rPr>
          <w:rFonts w:ascii="Bookman Old Style" w:eastAsia="Times New Roman" w:hAnsi="Bookman Old Style" w:cs="Arial"/>
          <w:b/>
          <w:bCs/>
          <w:color w:val="123189"/>
          <w:lang w:eastAsia="pt-BR"/>
        </w:rPr>
        <w:t>M</w:t>
      </w:r>
      <w:r w:rsidRPr="00EA1167">
        <w:rPr>
          <w:rFonts w:ascii="Bookman Old Style" w:eastAsia="Times New Roman" w:hAnsi="Bookman Old Style" w:cs="Arial"/>
          <w:b/>
          <w:bCs/>
          <w:color w:val="123189"/>
          <w:lang w:eastAsia="pt-BR"/>
        </w:rPr>
        <w:t>ÉRICA LATINA</w:t>
      </w: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outlineLvl w:val="1"/>
        <w:rPr>
          <w:rFonts w:ascii="Bookman Old Style" w:eastAsia="Times New Roman" w:hAnsi="Bookman Old Style" w:cs="Arial"/>
          <w:b/>
          <w:bCs/>
          <w:color w:val="123189"/>
          <w:lang w:eastAsia="pt-BR"/>
        </w:rPr>
      </w:pP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outlineLvl w:val="1"/>
        <w:rPr>
          <w:rFonts w:ascii="Bookman Old Style" w:eastAsia="Times New Roman" w:hAnsi="Bookman Old Style" w:cs="Arial"/>
          <w:b/>
          <w:bCs/>
          <w:color w:val="123189"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color w:val="123189"/>
          <w:lang w:eastAsia="pt-BR"/>
        </w:rPr>
        <w:t>Estatuto</w:t>
      </w: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Título I</w:t>
      </w: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Da Instituição, fins e atividades</w:t>
      </w: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Capítulo I</w:t>
      </w: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Da Instituição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1º - A Escola Superior da Magistratura da América Latina é in</w:t>
      </w:r>
      <w:r w:rsidRPr="00EA1167">
        <w:rPr>
          <w:rFonts w:ascii="Bookman Old Style" w:eastAsia="Times New Roman" w:hAnsi="Bookman Old Style" w:cs="Arial"/>
          <w:lang w:eastAsia="pt-BR"/>
        </w:rPr>
        <w:t>s</w:t>
      </w:r>
      <w:r w:rsidRPr="00EA1167">
        <w:rPr>
          <w:rFonts w:ascii="Bookman Old Style" w:eastAsia="Times New Roman" w:hAnsi="Bookman Old Style" w:cs="Arial"/>
          <w:lang w:eastAsia="pt-BR"/>
        </w:rPr>
        <w:t xml:space="preserve">tituída como uma Fundação, com sede na cidade de Foz do Iguaçu, tríplice fronteira da Argentina, do Brasil e do </w:t>
      </w:r>
      <w:proofErr w:type="spellStart"/>
      <w:r w:rsidRPr="00EA1167">
        <w:rPr>
          <w:rFonts w:ascii="Bookman Old Style" w:eastAsia="Times New Roman" w:hAnsi="Bookman Old Style" w:cs="Arial"/>
          <w:lang w:eastAsia="pt-BR"/>
        </w:rPr>
        <w:t>Paraguay</w:t>
      </w:r>
      <w:proofErr w:type="spellEnd"/>
      <w:r w:rsidRPr="00EA1167">
        <w:rPr>
          <w:rFonts w:ascii="Bookman Old Style" w:eastAsia="Times New Roman" w:hAnsi="Bookman Old Style" w:cs="Arial"/>
          <w:lang w:eastAsia="pt-BR"/>
        </w:rPr>
        <w:t>.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Capítulo II</w:t>
      </w: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Dos fins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2</w:t>
      </w:r>
      <w:r w:rsidR="007A6585" w:rsidRPr="00EA1167">
        <w:rPr>
          <w:rFonts w:ascii="Bookman Old Style" w:eastAsia="Times New Roman" w:hAnsi="Bookman Old Style" w:cs="Arial"/>
          <w:lang w:eastAsia="pt-BR"/>
        </w:rPr>
        <w:t>º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- São fins da Escola 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Superior </w:t>
      </w:r>
      <w:r w:rsidRPr="00EA1167">
        <w:rPr>
          <w:rFonts w:ascii="Bookman Old Style" w:eastAsia="Times New Roman" w:hAnsi="Bookman Old Style" w:cs="Arial"/>
          <w:lang w:eastAsia="pt-BR"/>
        </w:rPr>
        <w:t>da Magistratura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da América Latina</w:t>
      </w:r>
      <w:r w:rsidRPr="00EA1167">
        <w:rPr>
          <w:rFonts w:ascii="Bookman Old Style" w:eastAsia="Times New Roman" w:hAnsi="Bookman Old Style" w:cs="Arial"/>
          <w:lang w:eastAsia="pt-BR"/>
        </w:rPr>
        <w:t>: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a) propiciar meios para a formação, a especialização, o aperfeiço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mento e a atualização dos magistrados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da América Latina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b) concorrer para o aprimoramento cultural e jurídico dos operad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>res do direito em geral;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c) concorrer para o desenvolvimento da ciência jurídica;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d) concorrer para o respeito às instituições democráticas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através da democracia participativa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e </w:t>
      </w:r>
      <w:r w:rsidR="005204EB" w:rsidRPr="00EA1167">
        <w:rPr>
          <w:rFonts w:ascii="Bookman Old Style" w:eastAsia="Times New Roman" w:hAnsi="Bookman Old Style" w:cs="Arial"/>
          <w:lang w:eastAsia="pt-BR"/>
        </w:rPr>
        <w:t>d</w:t>
      </w:r>
      <w:r w:rsidRPr="00EA1167">
        <w:rPr>
          <w:rFonts w:ascii="Bookman Old Style" w:eastAsia="Times New Roman" w:hAnsi="Bookman Old Style" w:cs="Arial"/>
          <w:lang w:eastAsia="pt-BR"/>
        </w:rPr>
        <w:t>o ideal da justiça;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e) concorrer para a afirmação da independência e do prestígio do Poder Judiciário e da magistratura;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f) colaborar para o estudo da realidade jurídica, econômica, social e histórica </w:t>
      </w:r>
      <w:r w:rsidR="007C1D26" w:rsidRPr="00EA1167">
        <w:rPr>
          <w:rFonts w:ascii="Bookman Old Style" w:eastAsia="Times New Roman" w:hAnsi="Bookman Old Style" w:cs="Arial"/>
          <w:lang w:eastAsia="pt-BR"/>
        </w:rPr>
        <w:t>da América Latina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lastRenderedPageBreak/>
        <w:t>g) contribuir para o permanente estudo do Poder Judiciário, visando ao seu aprimoramento;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h) promover a cooperação entre as escolas de magistratura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da Am</w:t>
      </w:r>
      <w:r w:rsidR="007C1D26" w:rsidRPr="00EA1167">
        <w:rPr>
          <w:rFonts w:ascii="Bookman Old Style" w:eastAsia="Times New Roman" w:hAnsi="Bookman Old Style" w:cs="Arial"/>
          <w:lang w:eastAsia="pt-BR"/>
        </w:rPr>
        <w:t>é</w:t>
      </w:r>
      <w:r w:rsidR="007C1D26" w:rsidRPr="00EA1167">
        <w:rPr>
          <w:rFonts w:ascii="Bookman Old Style" w:eastAsia="Times New Roman" w:hAnsi="Bookman Old Style" w:cs="Arial"/>
          <w:lang w:eastAsia="pt-BR"/>
        </w:rPr>
        <w:t>rica Latina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i) realizar convênios de intercâmbio entre as escolas de magistrat</w:t>
      </w:r>
      <w:r w:rsidRPr="00EA1167">
        <w:rPr>
          <w:rFonts w:ascii="Bookman Old Style" w:eastAsia="Times New Roman" w:hAnsi="Bookman Old Style" w:cs="Arial"/>
          <w:lang w:eastAsia="pt-BR"/>
        </w:rPr>
        <w:t>u</w:t>
      </w:r>
      <w:r w:rsidRPr="00EA1167">
        <w:rPr>
          <w:rFonts w:ascii="Bookman Old Style" w:eastAsia="Times New Roman" w:hAnsi="Bookman Old Style" w:cs="Arial"/>
          <w:lang w:eastAsia="pt-BR"/>
        </w:rPr>
        <w:t>ra e instituições de estudos e aperfeiçoamento judiciário internacionais;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j) promover estudos de modernização, dinamização e aperfeiço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mento do serviço judiciário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promovendo a troca de experiências, inclusive quanto </w:t>
      </w:r>
      <w:proofErr w:type="gramStart"/>
      <w:r w:rsidR="007C1D26" w:rsidRPr="00EA1167">
        <w:rPr>
          <w:rFonts w:ascii="Bookman Old Style" w:eastAsia="Times New Roman" w:hAnsi="Bookman Old Style" w:cs="Arial"/>
          <w:lang w:eastAsia="pt-BR"/>
        </w:rPr>
        <w:t>a</w:t>
      </w:r>
      <w:proofErr w:type="gramEnd"/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utilização e processamento de novas tecnologias de informação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k) formação de banco de dados.</w:t>
      </w:r>
    </w:p>
    <w:p w:rsidR="007C1D26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br/>
      </w:r>
      <w:r w:rsidRPr="00EA1167">
        <w:rPr>
          <w:rFonts w:ascii="Bookman Old Style" w:eastAsia="Times New Roman" w:hAnsi="Bookman Old Style" w:cs="Arial"/>
          <w:b/>
          <w:bCs/>
          <w:lang w:eastAsia="pt-BR"/>
        </w:rPr>
        <w:t>Capítulo III</w:t>
      </w:r>
      <w:r w:rsidRPr="00EA1167">
        <w:rPr>
          <w:rFonts w:ascii="Bookman Old Style" w:eastAsia="Times New Roman" w:hAnsi="Bookman Old Style" w:cs="Arial"/>
          <w:b/>
          <w:bCs/>
          <w:lang w:eastAsia="pt-BR"/>
        </w:rPr>
        <w:br/>
        <w:t>Das atividades</w:t>
      </w:r>
      <w:r w:rsidRPr="00EA1167">
        <w:rPr>
          <w:rFonts w:ascii="Bookman Old Style" w:eastAsia="Times New Roman" w:hAnsi="Bookman Old Style" w:cs="Arial"/>
          <w:lang w:eastAsia="pt-BR"/>
        </w:rPr>
        <w:br/>
        <w:t>Art. 3º - Para consecução de seus fins, a Escola promoverá: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a) cursos jurídicos 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de </w:t>
      </w:r>
      <w:r w:rsidRPr="00EA1167">
        <w:rPr>
          <w:rFonts w:ascii="Bookman Old Style" w:eastAsia="Times New Roman" w:hAnsi="Bookman Old Style" w:cs="Arial"/>
          <w:lang w:eastAsia="pt-BR"/>
        </w:rPr>
        <w:t>formação, inicial ou em continuação, especi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lização, aperfeiçoamento e atualização para magistrados</w:t>
      </w:r>
      <w:r w:rsidR="007C1D26" w:rsidRPr="00EA1167">
        <w:rPr>
          <w:rFonts w:ascii="Bookman Old Style" w:eastAsia="Times New Roman" w:hAnsi="Bookman Old Style" w:cs="Arial"/>
          <w:lang w:eastAsia="pt-BR"/>
        </w:rPr>
        <w:t>, inclusive à distância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b) cursos em outras áreas científicas, propiciando o incremento da cultura geral e da completa formação intelectual dos magistrados;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c) seminários, encontros, simpósios, painéis, concursos e outras 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tividades destinadas ao aprimoramento cultural;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d) a pesquisa científica;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e) o intercâmbio cultural com instituições afins, promovendo a pa</w:t>
      </w:r>
      <w:r w:rsidRPr="00EA1167">
        <w:rPr>
          <w:rFonts w:ascii="Bookman Old Style" w:eastAsia="Times New Roman" w:hAnsi="Bookman Old Style" w:cs="Arial"/>
          <w:lang w:eastAsia="pt-BR"/>
        </w:rPr>
        <w:t>r</w:t>
      </w:r>
      <w:r w:rsidRPr="00EA1167">
        <w:rPr>
          <w:rFonts w:ascii="Bookman Old Style" w:eastAsia="Times New Roman" w:hAnsi="Bookman Old Style" w:cs="Arial"/>
          <w:lang w:eastAsia="pt-BR"/>
        </w:rPr>
        <w:t xml:space="preserve">ticipação de magistrados </w:t>
      </w:r>
      <w:r w:rsidR="007C1D26" w:rsidRPr="00EA1167">
        <w:rPr>
          <w:rFonts w:ascii="Bookman Old Style" w:eastAsia="Times New Roman" w:hAnsi="Bookman Old Style" w:cs="Arial"/>
          <w:lang w:eastAsia="pt-BR"/>
        </w:rPr>
        <w:t>da América Latina e de outros Países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em cursos no </w:t>
      </w:r>
      <w:r w:rsidR="005204EB" w:rsidRPr="00EA1167">
        <w:rPr>
          <w:rFonts w:ascii="Bookman Old Style" w:eastAsia="Times New Roman" w:hAnsi="Bookman Old Style" w:cs="Arial"/>
          <w:lang w:eastAsia="pt-BR"/>
        </w:rPr>
        <w:t>país sede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e no exterior;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f) o aperfeiçoamento da legislação nacional, </w:t>
      </w:r>
      <w:r w:rsidR="007C1D26" w:rsidRPr="00EA1167">
        <w:rPr>
          <w:rFonts w:ascii="Bookman Old Style" w:eastAsia="Times New Roman" w:hAnsi="Bookman Old Style" w:cs="Arial"/>
          <w:lang w:eastAsia="pt-BR"/>
        </w:rPr>
        <w:t>internacional e transn</w:t>
      </w:r>
      <w:r w:rsidR="007C1D26" w:rsidRPr="00EA1167">
        <w:rPr>
          <w:rFonts w:ascii="Bookman Old Style" w:eastAsia="Times New Roman" w:hAnsi="Bookman Old Style" w:cs="Arial"/>
          <w:lang w:eastAsia="pt-BR"/>
        </w:rPr>
        <w:t>a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cional, </w:t>
      </w:r>
      <w:r w:rsidRPr="00EA1167">
        <w:rPr>
          <w:rFonts w:ascii="Bookman Old Style" w:eastAsia="Times New Roman" w:hAnsi="Bookman Old Style" w:cs="Arial"/>
          <w:lang w:eastAsia="pt-BR"/>
        </w:rPr>
        <w:t xml:space="preserve">atuando em consonância com órgãos específicos da Associação dos Magistrados </w:t>
      </w:r>
      <w:r w:rsidR="007C1D26" w:rsidRPr="00EA1167">
        <w:rPr>
          <w:rFonts w:ascii="Bookman Old Style" w:eastAsia="Times New Roman" w:hAnsi="Bookman Old Style" w:cs="Arial"/>
          <w:lang w:eastAsia="pt-BR"/>
        </w:rPr>
        <w:t>de cada País da América Latina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nas propostas de reforma;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g) convênios com outras escolas de magistratura ou afins, institu</w:t>
      </w:r>
      <w:r w:rsidRPr="00EA1167">
        <w:rPr>
          <w:rFonts w:ascii="Bookman Old Style" w:eastAsia="Times New Roman" w:hAnsi="Bookman Old Style" w:cs="Arial"/>
          <w:lang w:eastAsia="pt-BR"/>
        </w:rPr>
        <w:t>i</w:t>
      </w:r>
      <w:r w:rsidRPr="00EA1167">
        <w:rPr>
          <w:rFonts w:ascii="Bookman Old Style" w:eastAsia="Times New Roman" w:hAnsi="Bookman Old Style" w:cs="Arial"/>
          <w:lang w:eastAsia="pt-BR"/>
        </w:rPr>
        <w:t>ções públicas ou particulares e instituições universitárias, destinadas a ativ</w:t>
      </w:r>
      <w:r w:rsidRPr="00EA1167">
        <w:rPr>
          <w:rFonts w:ascii="Bookman Old Style" w:eastAsia="Times New Roman" w:hAnsi="Bookman Old Style" w:cs="Arial"/>
          <w:lang w:eastAsia="pt-BR"/>
        </w:rPr>
        <w:t>i</w:t>
      </w:r>
      <w:r w:rsidRPr="00EA1167">
        <w:rPr>
          <w:rFonts w:ascii="Bookman Old Style" w:eastAsia="Times New Roman" w:hAnsi="Bookman Old Style" w:cs="Arial"/>
          <w:lang w:eastAsia="pt-BR"/>
        </w:rPr>
        <w:t>dades afins ou que com elas possam colaborar, situadas n</w:t>
      </w:r>
      <w:r w:rsidR="007C1D26" w:rsidRPr="00EA1167">
        <w:rPr>
          <w:rFonts w:ascii="Bookman Old Style" w:eastAsia="Times New Roman" w:hAnsi="Bookman Old Style" w:cs="Arial"/>
          <w:lang w:eastAsia="pt-BR"/>
        </w:rPr>
        <w:t>a América Latina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ou n</w:t>
      </w:r>
      <w:r w:rsidR="007C1D26" w:rsidRPr="00EA1167">
        <w:rPr>
          <w:rFonts w:ascii="Bookman Old Style" w:eastAsia="Times New Roman" w:hAnsi="Bookman Old Style" w:cs="Arial"/>
          <w:lang w:eastAsia="pt-BR"/>
        </w:rPr>
        <w:t>ã</w:t>
      </w:r>
      <w:r w:rsidRPr="00EA1167">
        <w:rPr>
          <w:rFonts w:ascii="Bookman Old Style" w:eastAsia="Times New Roman" w:hAnsi="Bookman Old Style" w:cs="Arial"/>
          <w:lang w:eastAsia="pt-BR"/>
        </w:rPr>
        <w:t>o;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h) a divulgação, quando oportuna, dos trabalhos realizados;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lastRenderedPageBreak/>
        <w:t>i) a publicação periódica</w:t>
      </w:r>
      <w:r w:rsidR="007C1D26" w:rsidRPr="00EA1167">
        <w:rPr>
          <w:rFonts w:ascii="Bookman Old Style" w:eastAsia="Times New Roman" w:hAnsi="Bookman Old Style" w:cs="Arial"/>
          <w:lang w:eastAsia="pt-BR"/>
        </w:rPr>
        <w:t>, inicialmente anual</w:t>
      </w:r>
      <w:r w:rsidR="005204EB" w:rsidRPr="00EA1167">
        <w:rPr>
          <w:rFonts w:ascii="Bookman Old Style" w:eastAsia="Times New Roman" w:hAnsi="Bookman Old Style" w:cs="Arial"/>
          <w:lang w:eastAsia="pt-BR"/>
        </w:rPr>
        <w:t>,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da Revista da Escola </w:t>
      </w:r>
      <w:r w:rsidR="007C1D26" w:rsidRPr="00EA1167">
        <w:rPr>
          <w:rFonts w:ascii="Bookman Old Style" w:eastAsia="Times New Roman" w:hAnsi="Bookman Old Style" w:cs="Arial"/>
          <w:lang w:eastAsia="pt-BR"/>
        </w:rPr>
        <w:t>Superior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da Magistratura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da América Latina</w:t>
      </w:r>
      <w:r w:rsidRPr="00EA1167">
        <w:rPr>
          <w:rFonts w:ascii="Bookman Old Style" w:eastAsia="Times New Roman" w:hAnsi="Bookman Old Style" w:cs="Arial"/>
          <w:lang w:eastAsia="pt-BR"/>
        </w:rPr>
        <w:t>, com divulgação de estudos jur</w:t>
      </w:r>
      <w:r w:rsidRPr="00EA1167">
        <w:rPr>
          <w:rFonts w:ascii="Bookman Old Style" w:eastAsia="Times New Roman" w:hAnsi="Bookman Old Style" w:cs="Arial"/>
          <w:lang w:eastAsia="pt-BR"/>
        </w:rPr>
        <w:t>í</w:t>
      </w:r>
      <w:r w:rsidRPr="00EA1167">
        <w:rPr>
          <w:rFonts w:ascii="Bookman Old Style" w:eastAsia="Times New Roman" w:hAnsi="Bookman Old Style" w:cs="Arial"/>
          <w:lang w:eastAsia="pt-BR"/>
        </w:rPr>
        <w:t>dicos de excelência nas diversas áreas do direito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e ciências afins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7C1D26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j) manter "</w:t>
      </w:r>
      <w:r w:rsidRPr="00EA1167">
        <w:rPr>
          <w:rFonts w:ascii="Bookman Old Style" w:eastAsia="Times New Roman" w:hAnsi="Bookman Old Style" w:cs="Arial"/>
          <w:i/>
          <w:lang w:eastAsia="pt-BR"/>
        </w:rPr>
        <w:t>site</w:t>
      </w:r>
      <w:r w:rsidRPr="00EA1167">
        <w:rPr>
          <w:rFonts w:ascii="Bookman Old Style" w:eastAsia="Times New Roman" w:hAnsi="Bookman Old Style" w:cs="Arial"/>
          <w:lang w:eastAsia="pt-BR"/>
        </w:rPr>
        <w:t xml:space="preserve">" da Escola </w:t>
      </w:r>
      <w:r w:rsidR="007C1D26" w:rsidRPr="00EA1167">
        <w:rPr>
          <w:rFonts w:ascii="Bookman Old Style" w:eastAsia="Times New Roman" w:hAnsi="Bookman Old Style" w:cs="Arial"/>
          <w:lang w:eastAsia="pt-BR"/>
        </w:rPr>
        <w:t>Superior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da Magistratura</w:t>
      </w:r>
      <w:r w:rsidR="007C1D26" w:rsidRPr="00EA1167">
        <w:rPr>
          <w:rFonts w:ascii="Bookman Old Style" w:eastAsia="Times New Roman" w:hAnsi="Bookman Old Style" w:cs="Arial"/>
          <w:lang w:eastAsia="pt-BR"/>
        </w:rPr>
        <w:t xml:space="preserve"> da América L</w:t>
      </w:r>
      <w:r w:rsidR="007C1D26" w:rsidRPr="00EA1167">
        <w:rPr>
          <w:rFonts w:ascii="Bookman Old Style" w:eastAsia="Times New Roman" w:hAnsi="Bookman Old Style" w:cs="Arial"/>
          <w:lang w:eastAsia="pt-BR"/>
        </w:rPr>
        <w:t>a</w:t>
      </w:r>
      <w:r w:rsidR="007C1D26" w:rsidRPr="00EA1167">
        <w:rPr>
          <w:rFonts w:ascii="Bookman Old Style" w:eastAsia="Times New Roman" w:hAnsi="Bookman Old Style" w:cs="Arial"/>
          <w:lang w:eastAsia="pt-BR"/>
        </w:rPr>
        <w:t>tina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230DB9" w:rsidRPr="00EA1167" w:rsidTr="009D000C">
        <w:trPr>
          <w:tblCellSpacing w:w="0" w:type="dxa"/>
        </w:trPr>
        <w:tc>
          <w:tcPr>
            <w:tcW w:w="0" w:type="auto"/>
            <w:vAlign w:val="center"/>
            <w:hideMark/>
          </w:tcPr>
          <w:p w:rsidR="00230DB9" w:rsidRPr="00EA1167" w:rsidRDefault="00230DB9" w:rsidP="00EA1167">
            <w:pPr>
              <w:spacing w:before="120" w:after="0" w:line="360" w:lineRule="auto"/>
              <w:ind w:left="567" w:firstLine="1134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 xml:space="preserve">I - implantação do Setor de Informática Jurídica </w:t>
            </w:r>
            <w:r w:rsidR="005204EB" w:rsidRPr="00EA1167">
              <w:rPr>
                <w:rFonts w:ascii="Bookman Old Style" w:eastAsia="Times New Roman" w:hAnsi="Bookman Old Style" w:cs="Times New Roman"/>
                <w:lang w:eastAsia="pt-BR"/>
              </w:rPr>
              <w:t xml:space="preserve">que </w:t>
            </w: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>se destina a propiciar maior interação entre usuários e a tecnologia disponível</w:t>
            </w:r>
            <w:r w:rsidR="005204EB" w:rsidRPr="00EA1167">
              <w:rPr>
                <w:rFonts w:ascii="Bookman Old Style" w:eastAsia="Times New Roman" w:hAnsi="Bookman Old Style" w:cs="Times New Roman"/>
                <w:lang w:eastAsia="pt-BR"/>
              </w:rPr>
              <w:t>,</w:t>
            </w: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 xml:space="preserve"> e a elaboração de estudos e projetos para a intensificação de seu aproveit</w:t>
            </w: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>a</w:t>
            </w: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 xml:space="preserve">mento na função judiciária; e </w:t>
            </w:r>
          </w:p>
          <w:p w:rsidR="00230DB9" w:rsidRPr="00EA1167" w:rsidRDefault="00230DB9" w:rsidP="00EA1167">
            <w:pPr>
              <w:spacing w:before="120" w:after="0" w:line="360" w:lineRule="auto"/>
              <w:ind w:left="567" w:firstLine="1134"/>
              <w:jc w:val="both"/>
              <w:rPr>
                <w:rFonts w:ascii="Bookman Old Style" w:eastAsia="Times New Roman" w:hAnsi="Bookman Old Style" w:cs="Times New Roman"/>
                <w:lang w:eastAsia="pt-BR"/>
              </w:rPr>
            </w:pP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>II - para a consecução de seus objetivos, na área de Informát</w:t>
            </w: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>i</w:t>
            </w: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>ca, a E</w:t>
            </w:r>
            <w:r w:rsidR="005204EB" w:rsidRPr="00EA1167">
              <w:rPr>
                <w:rFonts w:ascii="Bookman Old Style" w:eastAsia="Times New Roman" w:hAnsi="Bookman Old Style" w:cs="Times New Roman"/>
                <w:lang w:eastAsia="pt-BR"/>
              </w:rPr>
              <w:t>scola</w:t>
            </w:r>
            <w:r w:rsidRPr="00EA1167">
              <w:rPr>
                <w:rFonts w:ascii="Bookman Old Style" w:eastAsia="Times New Roman" w:hAnsi="Bookman Old Style" w:cs="Times New Roman"/>
                <w:lang w:eastAsia="pt-BR"/>
              </w:rPr>
              <w:t xml:space="preserve"> poderá firmar convênio com outras entidades ou empresas.</w:t>
            </w:r>
          </w:p>
        </w:tc>
      </w:tr>
    </w:tbl>
    <w:p w:rsidR="00297B83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k) a divulgação de regulamento fixando critérios estritos e uniformes para a participação dos magistrados em cursos, convênios, intercâmbios e em todas as demais atividades da Escola;</w:t>
      </w:r>
    </w:p>
    <w:p w:rsidR="00297B83" w:rsidRPr="00EA1167" w:rsidRDefault="00297B83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297B83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Título II</w:t>
      </w:r>
    </w:p>
    <w:p w:rsidR="005D5574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Da Administração</w:t>
      </w:r>
    </w:p>
    <w:p w:rsidR="00297B83" w:rsidRPr="00EA1167" w:rsidRDefault="00297B83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297B83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Capítulo I</w:t>
      </w:r>
    </w:p>
    <w:p w:rsidR="00297B83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Da Diretoria</w:t>
      </w:r>
    </w:p>
    <w:p w:rsidR="00297B83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Art. 4º - A administração será exercida pelo Diretor da Escola </w:t>
      </w:r>
      <w:r w:rsidR="00297B83" w:rsidRPr="00EA1167">
        <w:rPr>
          <w:rFonts w:ascii="Bookman Old Style" w:eastAsia="Times New Roman" w:hAnsi="Bookman Old Style" w:cs="Arial"/>
          <w:lang w:eastAsia="pt-BR"/>
        </w:rPr>
        <w:t>Sup</w:t>
      </w:r>
      <w:r w:rsidR="00297B83" w:rsidRPr="00EA1167">
        <w:rPr>
          <w:rFonts w:ascii="Bookman Old Style" w:eastAsia="Times New Roman" w:hAnsi="Bookman Old Style" w:cs="Arial"/>
          <w:lang w:eastAsia="pt-BR"/>
        </w:rPr>
        <w:t>e</w:t>
      </w:r>
      <w:r w:rsidR="00297B83" w:rsidRPr="00EA1167">
        <w:rPr>
          <w:rFonts w:ascii="Bookman Old Style" w:eastAsia="Times New Roman" w:hAnsi="Bookman Old Style" w:cs="Arial"/>
          <w:lang w:eastAsia="pt-BR"/>
        </w:rPr>
        <w:t xml:space="preserve">rior </w:t>
      </w:r>
      <w:r w:rsidRPr="00EA1167">
        <w:rPr>
          <w:rFonts w:ascii="Bookman Old Style" w:eastAsia="Times New Roman" w:hAnsi="Bookman Old Style" w:cs="Arial"/>
          <w:lang w:eastAsia="pt-BR"/>
        </w:rPr>
        <w:t>da Magistratura</w:t>
      </w:r>
      <w:r w:rsidR="00297B83" w:rsidRPr="00EA1167">
        <w:rPr>
          <w:rFonts w:ascii="Bookman Old Style" w:eastAsia="Times New Roman" w:hAnsi="Bookman Old Style" w:cs="Arial"/>
          <w:lang w:eastAsia="pt-BR"/>
        </w:rPr>
        <w:t xml:space="preserve"> da América Latina</w:t>
      </w:r>
      <w:r w:rsidRPr="00EA1167">
        <w:rPr>
          <w:rFonts w:ascii="Bookman Old Style" w:eastAsia="Times New Roman" w:hAnsi="Bookman Old Style" w:cs="Arial"/>
          <w:lang w:eastAsia="pt-BR"/>
        </w:rPr>
        <w:t>, auxiliado pelos Diretores Adjuntos.</w:t>
      </w:r>
    </w:p>
    <w:p w:rsidR="00297B83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Parágrafo primeiro - A nomeação do Diretor</w:t>
      </w:r>
      <w:r w:rsidR="00297B83" w:rsidRPr="00EA1167">
        <w:rPr>
          <w:rFonts w:ascii="Bookman Old Style" w:eastAsia="Times New Roman" w:hAnsi="Bookman Old Style" w:cs="Arial"/>
          <w:lang w:eastAsia="pt-BR"/>
        </w:rPr>
        <w:t xml:space="preserve"> </w:t>
      </w:r>
      <w:r w:rsidRPr="00EA1167">
        <w:rPr>
          <w:rFonts w:ascii="Bookman Old Style" w:eastAsia="Times New Roman" w:hAnsi="Bookman Old Style" w:cs="Arial"/>
          <w:lang w:eastAsia="pt-BR"/>
        </w:rPr>
        <w:t>e dos Diretores Adju</w:t>
      </w:r>
      <w:r w:rsidRPr="00EA1167">
        <w:rPr>
          <w:rFonts w:ascii="Bookman Old Style" w:eastAsia="Times New Roman" w:hAnsi="Bookman Old Style" w:cs="Arial"/>
          <w:lang w:eastAsia="pt-BR"/>
        </w:rPr>
        <w:t>n</w:t>
      </w:r>
      <w:r w:rsidRPr="00EA1167">
        <w:rPr>
          <w:rFonts w:ascii="Bookman Old Style" w:eastAsia="Times New Roman" w:hAnsi="Bookman Old Style" w:cs="Arial"/>
          <w:lang w:eastAsia="pt-BR"/>
        </w:rPr>
        <w:t xml:space="preserve">tos competirá ao Conselho Executivo </w:t>
      </w:r>
      <w:r w:rsidR="00297B83" w:rsidRPr="00EA1167">
        <w:rPr>
          <w:rFonts w:ascii="Bookman Old Style" w:eastAsia="Times New Roman" w:hAnsi="Bookman Old Style" w:cs="Arial"/>
          <w:lang w:eastAsia="pt-BR"/>
        </w:rPr>
        <w:t>da Fundação Escola Superior da Magi</w:t>
      </w:r>
      <w:r w:rsidR="00297B83" w:rsidRPr="00EA1167">
        <w:rPr>
          <w:rFonts w:ascii="Bookman Old Style" w:eastAsia="Times New Roman" w:hAnsi="Bookman Old Style" w:cs="Arial"/>
          <w:lang w:eastAsia="pt-BR"/>
        </w:rPr>
        <w:t>s</w:t>
      </w:r>
      <w:r w:rsidR="00297B83" w:rsidRPr="00EA1167">
        <w:rPr>
          <w:rFonts w:ascii="Bookman Old Style" w:eastAsia="Times New Roman" w:hAnsi="Bookman Old Style" w:cs="Arial"/>
          <w:lang w:eastAsia="pt-BR"/>
        </w:rPr>
        <w:t xml:space="preserve">tratura da América Latina, </w:t>
      </w:r>
      <w:r w:rsidRPr="00EA1167">
        <w:rPr>
          <w:rFonts w:ascii="Bookman Old Style" w:eastAsia="Times New Roman" w:hAnsi="Bookman Old Style" w:cs="Arial"/>
          <w:lang w:eastAsia="pt-BR"/>
        </w:rPr>
        <w:t>por proposta de seu Presidente.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Parágrafo segundo - Competirá ao Diretor, ouvidos os Diretores A</w:t>
      </w:r>
      <w:r w:rsidRPr="00EA1167">
        <w:rPr>
          <w:rFonts w:ascii="Bookman Old Style" w:eastAsia="Times New Roman" w:hAnsi="Bookman Old Style" w:cs="Arial"/>
          <w:lang w:eastAsia="pt-BR"/>
        </w:rPr>
        <w:t>d</w:t>
      </w:r>
      <w:r w:rsidRPr="00EA1167">
        <w:rPr>
          <w:rFonts w:ascii="Bookman Old Style" w:eastAsia="Times New Roman" w:hAnsi="Bookman Old Style" w:cs="Arial"/>
          <w:lang w:eastAsia="pt-BR"/>
        </w:rPr>
        <w:t xml:space="preserve">juntos das áreas respectivas, e dando ciência ao Conselho Executivo da </w:t>
      </w:r>
      <w:r w:rsidR="00297B83" w:rsidRPr="00EA1167">
        <w:rPr>
          <w:rFonts w:ascii="Bookman Old Style" w:eastAsia="Times New Roman" w:hAnsi="Bookman Old Style" w:cs="Arial"/>
          <w:lang w:eastAsia="pt-BR"/>
        </w:rPr>
        <w:t>Fu</w:t>
      </w:r>
      <w:r w:rsidR="00297B83" w:rsidRPr="00EA1167">
        <w:rPr>
          <w:rFonts w:ascii="Bookman Old Style" w:eastAsia="Times New Roman" w:hAnsi="Bookman Old Style" w:cs="Arial"/>
          <w:lang w:eastAsia="pt-BR"/>
        </w:rPr>
        <w:t>n</w:t>
      </w:r>
      <w:r w:rsidR="00297B83" w:rsidRPr="00EA1167">
        <w:rPr>
          <w:rFonts w:ascii="Bookman Old Style" w:eastAsia="Times New Roman" w:hAnsi="Bookman Old Style" w:cs="Arial"/>
          <w:lang w:eastAsia="pt-BR"/>
        </w:rPr>
        <w:t>dação Escola Superior da Magistratura da América Latina</w:t>
      </w:r>
      <w:r w:rsidR="005204EB" w:rsidRPr="00EA1167">
        <w:rPr>
          <w:rFonts w:ascii="Bookman Old Style" w:eastAsia="Times New Roman" w:hAnsi="Bookman Old Style" w:cs="Arial"/>
          <w:lang w:eastAsia="pt-BR"/>
        </w:rPr>
        <w:t xml:space="preserve"> e</w:t>
      </w:r>
      <w:r w:rsidR="00297B83" w:rsidRPr="00EA1167">
        <w:rPr>
          <w:rFonts w:ascii="Bookman Old Style" w:eastAsia="Times New Roman" w:hAnsi="Bookman Old Style" w:cs="Arial"/>
          <w:lang w:eastAsia="pt-BR"/>
        </w:rPr>
        <w:t xml:space="preserve"> </w:t>
      </w:r>
      <w:r w:rsidRPr="00EA1167">
        <w:rPr>
          <w:rFonts w:ascii="Bookman Old Style" w:eastAsia="Times New Roman" w:hAnsi="Bookman Old Style" w:cs="Arial"/>
          <w:lang w:eastAsia="pt-BR"/>
        </w:rPr>
        <w:t>Coordenadores, buscando-se a participação regional e setorial, atribuindo-lhes as funções n</w:t>
      </w:r>
      <w:r w:rsidRPr="00EA1167">
        <w:rPr>
          <w:rFonts w:ascii="Bookman Old Style" w:eastAsia="Times New Roman" w:hAnsi="Bookman Old Style" w:cs="Arial"/>
          <w:lang w:eastAsia="pt-BR"/>
        </w:rPr>
        <w:t>e</w:t>
      </w:r>
      <w:r w:rsidRPr="00EA1167">
        <w:rPr>
          <w:rFonts w:ascii="Bookman Old Style" w:eastAsia="Times New Roman" w:hAnsi="Bookman Old Style" w:cs="Arial"/>
          <w:lang w:eastAsia="pt-BR"/>
        </w:rPr>
        <w:t>cessárias para tal fim.</w:t>
      </w:r>
    </w:p>
    <w:p w:rsidR="00297B83" w:rsidRPr="00EA1167" w:rsidRDefault="00297B83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297B83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lastRenderedPageBreak/>
        <w:t>Secção I</w:t>
      </w:r>
    </w:p>
    <w:p w:rsidR="00297B83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Do Diretor da Escola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5</w:t>
      </w:r>
      <w:r w:rsidR="007A6585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>- O Diretor da Escola dirigirá as atividades administrat</w:t>
      </w:r>
      <w:r w:rsidRPr="00EA1167">
        <w:rPr>
          <w:rFonts w:ascii="Bookman Old Style" w:eastAsia="Times New Roman" w:hAnsi="Bookman Old Style" w:cs="Arial"/>
          <w:lang w:eastAsia="pt-BR"/>
        </w:rPr>
        <w:t>i</w:t>
      </w:r>
      <w:r w:rsidRPr="00EA1167">
        <w:rPr>
          <w:rFonts w:ascii="Bookman Old Style" w:eastAsia="Times New Roman" w:hAnsi="Bookman Old Style" w:cs="Arial"/>
          <w:lang w:eastAsia="pt-BR"/>
        </w:rPr>
        <w:t>vas e científicas da Escola.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Parágrafo único - O Diretor nomeará o Secretário e o Tesoureiro, podendo também nomear adjuntos destes;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6</w:t>
      </w:r>
      <w:r w:rsidR="007A6585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>- Compete ao Diretor da Escola: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a) superintender todos os atos e serviços administrativos, cu</w:t>
      </w:r>
      <w:r w:rsidRPr="00EA1167">
        <w:rPr>
          <w:rFonts w:ascii="Bookman Old Style" w:eastAsia="Times New Roman" w:hAnsi="Bookman Old Style" w:cs="Arial"/>
          <w:lang w:eastAsia="pt-BR"/>
        </w:rPr>
        <w:t>m</w:t>
      </w:r>
      <w:r w:rsidRPr="00EA1167">
        <w:rPr>
          <w:rFonts w:ascii="Bookman Old Style" w:eastAsia="Times New Roman" w:hAnsi="Bookman Old Style" w:cs="Arial"/>
          <w:lang w:eastAsia="pt-BR"/>
        </w:rPr>
        <w:t>prindo e fazendo cumprir este Regimento;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b) zelar pela melhor consecução dos fins da instituição;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c) fixar o eventual valor da remuneração por aulas, palestras e participações;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d) orientar e harmonizar as atividades da diretoria;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e) manter estreito e permanente relacionamento da Escola </w:t>
      </w:r>
      <w:r w:rsidR="007A6585" w:rsidRPr="00EA1167">
        <w:rPr>
          <w:rFonts w:ascii="Bookman Old Style" w:eastAsia="Times New Roman" w:hAnsi="Bookman Old Style" w:cs="Arial"/>
          <w:lang w:eastAsia="pt-BR"/>
        </w:rPr>
        <w:t>Sup</w:t>
      </w:r>
      <w:r w:rsidR="007A6585" w:rsidRPr="00EA1167">
        <w:rPr>
          <w:rFonts w:ascii="Bookman Old Style" w:eastAsia="Times New Roman" w:hAnsi="Bookman Old Style" w:cs="Arial"/>
          <w:lang w:eastAsia="pt-BR"/>
        </w:rPr>
        <w:t>e</w:t>
      </w:r>
      <w:r w:rsidR="007A6585" w:rsidRPr="00EA1167">
        <w:rPr>
          <w:rFonts w:ascii="Bookman Old Style" w:eastAsia="Times New Roman" w:hAnsi="Bookman Old Style" w:cs="Arial"/>
          <w:lang w:eastAsia="pt-BR"/>
        </w:rPr>
        <w:t xml:space="preserve">rior da </w:t>
      </w:r>
      <w:r w:rsidRPr="00EA1167">
        <w:rPr>
          <w:rFonts w:ascii="Bookman Old Style" w:eastAsia="Times New Roman" w:hAnsi="Bookman Old Style" w:cs="Arial"/>
          <w:lang w:eastAsia="pt-BR"/>
        </w:rPr>
        <w:t xml:space="preserve">Magistratura </w:t>
      </w:r>
      <w:r w:rsidR="007A6585" w:rsidRPr="00EA1167">
        <w:rPr>
          <w:rFonts w:ascii="Bookman Old Style" w:eastAsia="Times New Roman" w:hAnsi="Bookman Old Style" w:cs="Arial"/>
          <w:lang w:eastAsia="pt-BR"/>
        </w:rPr>
        <w:t xml:space="preserve">da América Latina </w:t>
      </w:r>
      <w:r w:rsidRPr="00EA1167">
        <w:rPr>
          <w:rFonts w:ascii="Bookman Old Style" w:eastAsia="Times New Roman" w:hAnsi="Bookman Old Style" w:cs="Arial"/>
          <w:lang w:eastAsia="pt-BR"/>
        </w:rPr>
        <w:t>com os tribunais do</w:t>
      </w:r>
      <w:r w:rsidR="007A6585" w:rsidRPr="00EA1167">
        <w:rPr>
          <w:rFonts w:ascii="Bookman Old Style" w:eastAsia="Times New Roman" w:hAnsi="Bookman Old Style" w:cs="Arial"/>
          <w:lang w:eastAsia="pt-BR"/>
        </w:rPr>
        <w:t>s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país</w:t>
      </w:r>
      <w:r w:rsidR="007A6585" w:rsidRPr="00EA1167">
        <w:rPr>
          <w:rFonts w:ascii="Bookman Old Style" w:eastAsia="Times New Roman" w:hAnsi="Bookman Old Style" w:cs="Arial"/>
          <w:lang w:eastAsia="pt-BR"/>
        </w:rPr>
        <w:t>es</w:t>
      </w:r>
      <w:r w:rsidRPr="00EA1167">
        <w:rPr>
          <w:rFonts w:ascii="Bookman Old Style" w:eastAsia="Times New Roman" w:hAnsi="Bookman Old Style" w:cs="Arial"/>
          <w:lang w:eastAsia="pt-BR"/>
        </w:rPr>
        <w:t>, demais associações de magistrados e escolas de magistratura;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f) estar presente nas reuniões do Conselho Executivo e, sempre que convocado, nas reuniões do Conselho de Representantes da </w:t>
      </w:r>
      <w:r w:rsidR="007A6585" w:rsidRPr="00EA1167">
        <w:rPr>
          <w:rFonts w:ascii="Bookman Old Style" w:eastAsia="Times New Roman" w:hAnsi="Bookman Old Style" w:cs="Arial"/>
          <w:lang w:eastAsia="pt-BR"/>
        </w:rPr>
        <w:t>Fundação Escola Superior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g) apresentar ao Conselho Executivo da </w:t>
      </w:r>
      <w:r w:rsidR="007A6585" w:rsidRPr="00EA1167">
        <w:rPr>
          <w:rFonts w:ascii="Bookman Old Style" w:eastAsia="Times New Roman" w:hAnsi="Bookman Old Style" w:cs="Arial"/>
          <w:lang w:eastAsia="pt-BR"/>
        </w:rPr>
        <w:t>Fundação Escola Super</w:t>
      </w:r>
      <w:r w:rsidR="007A6585" w:rsidRPr="00EA1167">
        <w:rPr>
          <w:rFonts w:ascii="Bookman Old Style" w:eastAsia="Times New Roman" w:hAnsi="Bookman Old Style" w:cs="Arial"/>
          <w:lang w:eastAsia="pt-BR"/>
        </w:rPr>
        <w:t>i</w:t>
      </w:r>
      <w:r w:rsidR="007A6585" w:rsidRPr="00EA1167">
        <w:rPr>
          <w:rFonts w:ascii="Bookman Old Style" w:eastAsia="Times New Roman" w:hAnsi="Bookman Old Style" w:cs="Arial"/>
          <w:lang w:eastAsia="pt-BR"/>
        </w:rPr>
        <w:t>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relatórios semestrais das atividades da Escola, neles compreendido levantamento de sua situação contábil-financeira além de todas as suas atividades no período;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h) apresentar semestralmente ao Conselho </w:t>
      </w:r>
      <w:r w:rsidR="007A6585" w:rsidRPr="00EA1167">
        <w:rPr>
          <w:rFonts w:ascii="Bookman Old Style" w:eastAsia="Times New Roman" w:hAnsi="Bookman Old Style" w:cs="Arial"/>
          <w:lang w:eastAsia="pt-BR"/>
        </w:rPr>
        <w:t>da Escola Superior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projeto das atividades do semestre seguinte e estimativa das despesas respectivas;</w:t>
      </w:r>
    </w:p>
    <w:p w:rsidR="007A6585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i) fixar o valor de eventual contribuição de participantes dos cu</w:t>
      </w:r>
      <w:r w:rsidRPr="00EA1167">
        <w:rPr>
          <w:rFonts w:ascii="Bookman Old Style" w:eastAsia="Times New Roman" w:hAnsi="Bookman Old Style" w:cs="Arial"/>
          <w:lang w:eastAsia="pt-BR"/>
        </w:rPr>
        <w:t>r</w:t>
      </w:r>
      <w:r w:rsidRPr="00EA1167">
        <w:rPr>
          <w:rFonts w:ascii="Bookman Old Style" w:eastAsia="Times New Roman" w:hAnsi="Bookman Old Style" w:cs="Arial"/>
          <w:lang w:eastAsia="pt-BR"/>
        </w:rPr>
        <w:t>sos e atividades, quando exigida;</w:t>
      </w:r>
    </w:p>
    <w:p w:rsidR="005D5574" w:rsidRPr="00EA1167" w:rsidRDefault="005D5574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j) realizar e assinar convênios ou atos de cooperação, inclusive quanto </w:t>
      </w: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a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obt</w:t>
      </w:r>
      <w:r w:rsidR="005204EB" w:rsidRPr="00EA1167">
        <w:rPr>
          <w:rFonts w:ascii="Bookman Old Style" w:eastAsia="Times New Roman" w:hAnsi="Bookman Old Style" w:cs="Arial"/>
          <w:lang w:eastAsia="pt-BR"/>
        </w:rPr>
        <w:t>e</w:t>
      </w:r>
      <w:r w:rsidRPr="00EA1167">
        <w:rPr>
          <w:rFonts w:ascii="Bookman Old Style" w:eastAsia="Times New Roman" w:hAnsi="Bookman Old Style" w:cs="Arial"/>
          <w:lang w:eastAsia="pt-BR"/>
        </w:rPr>
        <w:t>nção de fundos, com entidades públicas ou particulares, naci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>nais ou estrangeiras.</w:t>
      </w:r>
    </w:p>
    <w:p w:rsidR="007A6585" w:rsidRPr="00EA1167" w:rsidRDefault="007A6585" w:rsidP="00EA1167">
      <w:pPr>
        <w:pStyle w:val="PargrafodaLista"/>
        <w:numPr>
          <w:ilvl w:val="0"/>
          <w:numId w:val="1"/>
        </w:numPr>
        <w:tabs>
          <w:tab w:val="clear" w:pos="720"/>
          <w:tab w:val="num" w:pos="142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7A6585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Secção II</w:t>
      </w:r>
    </w:p>
    <w:p w:rsidR="007A6585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Dos Diretores Adjuntos</w:t>
      </w:r>
    </w:p>
    <w:p w:rsidR="007A6585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lastRenderedPageBreak/>
        <w:t>Art. 7</w:t>
      </w:r>
      <w:r w:rsidR="007A6585" w:rsidRPr="00EA1167">
        <w:rPr>
          <w:rFonts w:ascii="Bookman Old Style" w:eastAsia="Times New Roman" w:hAnsi="Bookman Old Style" w:cs="Arial"/>
          <w:lang w:eastAsia="pt-BR"/>
        </w:rPr>
        <w:t>º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- Os Diretores Adjuntos auxiliarão o Diretor</w:t>
      </w:r>
      <w:r w:rsidR="007A6585" w:rsidRPr="00EA1167">
        <w:rPr>
          <w:rFonts w:ascii="Bookman Old Style" w:eastAsia="Times New Roman" w:hAnsi="Bookman Old Style" w:cs="Arial"/>
          <w:lang w:eastAsia="pt-BR"/>
        </w:rPr>
        <w:t xml:space="preserve"> </w:t>
      </w:r>
      <w:r w:rsidRPr="00EA1167">
        <w:rPr>
          <w:rFonts w:ascii="Bookman Old Style" w:eastAsia="Times New Roman" w:hAnsi="Bookman Old Style" w:cs="Arial"/>
          <w:lang w:eastAsia="pt-BR"/>
        </w:rPr>
        <w:t>no desempenho de suas funções.</w:t>
      </w:r>
    </w:p>
    <w:p w:rsidR="007A6585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8</w:t>
      </w:r>
      <w:r w:rsidR="007A6585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>- Haverá Diretores-Adjuntos</w:t>
      </w:r>
      <w:r w:rsidR="005204EB" w:rsidRPr="00EA1167">
        <w:rPr>
          <w:rFonts w:ascii="Bookman Old Style" w:eastAsia="Times New Roman" w:hAnsi="Bookman Old Style" w:cs="Arial"/>
          <w:lang w:eastAsia="pt-BR"/>
        </w:rPr>
        <w:t xml:space="preserve"> para cada área do Direito e </w:t>
      </w:r>
      <w:r w:rsidR="001316C9" w:rsidRPr="00EA1167">
        <w:rPr>
          <w:rFonts w:ascii="Bookman Old Style" w:eastAsia="Times New Roman" w:hAnsi="Bookman Old Style" w:cs="Arial"/>
          <w:lang w:eastAsia="pt-BR"/>
        </w:rPr>
        <w:t xml:space="preserve">de </w:t>
      </w:r>
      <w:r w:rsidR="005204EB" w:rsidRPr="00EA1167">
        <w:rPr>
          <w:rFonts w:ascii="Bookman Old Style" w:eastAsia="Times New Roman" w:hAnsi="Bookman Old Style" w:cs="Arial"/>
          <w:lang w:eastAsia="pt-BR"/>
        </w:rPr>
        <w:t>especialidade do Poder Judiciário</w:t>
      </w:r>
      <w:r w:rsidRPr="00EA1167">
        <w:rPr>
          <w:rFonts w:ascii="Bookman Old Style" w:eastAsia="Times New Roman" w:hAnsi="Bookman Old Style" w:cs="Arial"/>
          <w:lang w:eastAsia="pt-BR"/>
        </w:rPr>
        <w:t>:</w:t>
      </w:r>
    </w:p>
    <w:p w:rsidR="005204EB" w:rsidRPr="00EA1167" w:rsidRDefault="005204EB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Gestão e Administr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ção do Poder Judiciário;</w:t>
      </w:r>
    </w:p>
    <w:p w:rsidR="005204EB" w:rsidRPr="00EA1167" w:rsidRDefault="005204EB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Diretor Adjunto para a área de Informática </w:t>
      </w:r>
      <w:r w:rsidR="008F3186">
        <w:rPr>
          <w:rFonts w:ascii="Bookman Old Style" w:eastAsia="Times New Roman" w:hAnsi="Bookman Old Style" w:cs="Arial"/>
          <w:lang w:eastAsia="pt-BR"/>
        </w:rPr>
        <w:t>aplicada a</w:t>
      </w:r>
      <w:r w:rsidRPr="00EA1167">
        <w:rPr>
          <w:rFonts w:ascii="Bookman Old Style" w:eastAsia="Times New Roman" w:hAnsi="Bookman Old Style" w:cs="Arial"/>
          <w:lang w:eastAsia="pt-BR"/>
        </w:rPr>
        <w:t>o Poder Judiciário;</w:t>
      </w:r>
    </w:p>
    <w:p w:rsidR="005204EB" w:rsidRPr="00EA1167" w:rsidRDefault="005204EB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Diretor Adjunto para a área de </w:t>
      </w:r>
      <w:r w:rsidR="00EB5F20" w:rsidRPr="00EA1167">
        <w:rPr>
          <w:rFonts w:ascii="Bookman Old Style" w:eastAsia="Times New Roman" w:hAnsi="Bookman Old Style" w:cs="Arial"/>
          <w:lang w:eastAsia="pt-BR"/>
        </w:rPr>
        <w:t>Planejamento Estrat</w:t>
      </w:r>
      <w:r w:rsidR="00EB5F20" w:rsidRPr="00EA1167">
        <w:rPr>
          <w:rFonts w:ascii="Bookman Old Style" w:eastAsia="Times New Roman" w:hAnsi="Bookman Old Style" w:cs="Arial"/>
          <w:lang w:eastAsia="pt-BR"/>
        </w:rPr>
        <w:t>é</w:t>
      </w:r>
      <w:r w:rsidR="00EB5F20" w:rsidRPr="00EA1167">
        <w:rPr>
          <w:rFonts w:ascii="Bookman Old Style" w:eastAsia="Times New Roman" w:hAnsi="Bookman Old Style" w:cs="Arial"/>
          <w:lang w:eastAsia="pt-BR"/>
        </w:rPr>
        <w:t>gico do Poder Judiciário;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Comunitário e da Integração Regional;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Constitucional;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Eleitoral;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Civil;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Processual C</w:t>
      </w:r>
      <w:r w:rsidRPr="00EA1167">
        <w:rPr>
          <w:rFonts w:ascii="Bookman Old Style" w:eastAsia="Times New Roman" w:hAnsi="Bookman Old Style" w:cs="Arial"/>
          <w:lang w:eastAsia="pt-BR"/>
        </w:rPr>
        <w:t>i</w:t>
      </w:r>
      <w:r w:rsidRPr="00EA1167">
        <w:rPr>
          <w:rFonts w:ascii="Bookman Old Style" w:eastAsia="Times New Roman" w:hAnsi="Bookman Old Style" w:cs="Arial"/>
          <w:lang w:eastAsia="pt-BR"/>
        </w:rPr>
        <w:t>vil;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Penal;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Processual P</w:t>
      </w:r>
      <w:r w:rsidRPr="00EA1167">
        <w:rPr>
          <w:rFonts w:ascii="Bookman Old Style" w:eastAsia="Times New Roman" w:hAnsi="Bookman Old Style" w:cs="Arial"/>
          <w:lang w:eastAsia="pt-BR"/>
        </w:rPr>
        <w:t>e</w:t>
      </w:r>
      <w:r w:rsidRPr="00EA1167">
        <w:rPr>
          <w:rFonts w:ascii="Bookman Old Style" w:eastAsia="Times New Roman" w:hAnsi="Bookman Old Style" w:cs="Arial"/>
          <w:lang w:eastAsia="pt-BR"/>
        </w:rPr>
        <w:t>nal;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Empresarial;</w:t>
      </w:r>
    </w:p>
    <w:p w:rsidR="00EB5F20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Bancário;</w:t>
      </w:r>
    </w:p>
    <w:p w:rsidR="008F3186" w:rsidRPr="00EA1167" w:rsidRDefault="008F3186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>
        <w:rPr>
          <w:rFonts w:ascii="Bookman Old Style" w:eastAsia="Times New Roman" w:hAnsi="Bookman Old Style" w:cs="Arial"/>
          <w:lang w:eastAsia="pt-BR"/>
        </w:rPr>
        <w:t>Diretor Adjunto para a área de Direito Agrário;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e Defesa do Consumidor;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Ensino Jurídico;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Ambiental;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da Cooperação Judiciária Internacional; e</w:t>
      </w:r>
    </w:p>
    <w:p w:rsidR="00EB5F20" w:rsidRPr="00EA1167" w:rsidRDefault="00EB5F20" w:rsidP="00EA1167">
      <w:pPr>
        <w:pStyle w:val="PargrafodaLista"/>
        <w:numPr>
          <w:ilvl w:val="0"/>
          <w:numId w:val="4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Diretor Adjunto para a área de Direito Comparado.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9</w:t>
      </w:r>
      <w:r w:rsidR="00C141BF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>- O Diretor será substituído, nas ausências ou impedime</w:t>
      </w:r>
      <w:r w:rsidRPr="00EA1167">
        <w:rPr>
          <w:rFonts w:ascii="Bookman Old Style" w:eastAsia="Times New Roman" w:hAnsi="Bookman Old Style" w:cs="Arial"/>
          <w:lang w:eastAsia="pt-BR"/>
        </w:rPr>
        <w:t>n</w:t>
      </w:r>
      <w:r w:rsidRPr="00EA1167">
        <w:rPr>
          <w:rFonts w:ascii="Bookman Old Style" w:eastAsia="Times New Roman" w:hAnsi="Bookman Old Style" w:cs="Arial"/>
          <w:lang w:eastAsia="pt-BR"/>
        </w:rPr>
        <w:t xml:space="preserve">tos, por um dos Diretores Adjuntos, na forma estabelecida pelo estatuto da </w:t>
      </w:r>
      <w:r w:rsidR="00C141BF" w:rsidRPr="00EA1167">
        <w:rPr>
          <w:rFonts w:ascii="Bookman Old Style" w:eastAsia="Times New Roman" w:hAnsi="Bookman Old Style" w:cs="Arial"/>
          <w:lang w:eastAsia="pt-BR"/>
        </w:rPr>
        <w:t>Fundação Escola Superior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para a substit</w:t>
      </w:r>
      <w:r w:rsidRPr="00EA1167">
        <w:rPr>
          <w:rFonts w:ascii="Bookman Old Style" w:eastAsia="Times New Roman" w:hAnsi="Bookman Old Style" w:cs="Arial"/>
          <w:lang w:eastAsia="pt-BR"/>
        </w:rPr>
        <w:t>u</w:t>
      </w:r>
      <w:r w:rsidRPr="00EA1167">
        <w:rPr>
          <w:rFonts w:ascii="Bookman Old Style" w:eastAsia="Times New Roman" w:hAnsi="Bookman Old Style" w:cs="Arial"/>
          <w:lang w:eastAsia="pt-BR"/>
        </w:rPr>
        <w:t>ição de seu Presidente.</w:t>
      </w:r>
    </w:p>
    <w:p w:rsidR="00C141BF" w:rsidRPr="00EA1167" w:rsidRDefault="00C141BF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C141BF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lastRenderedPageBreak/>
        <w:t>Secção III</w:t>
      </w:r>
    </w:p>
    <w:p w:rsidR="00C141BF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Dos Coordenadores</w:t>
      </w:r>
    </w:p>
    <w:p w:rsidR="00C141BF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10</w:t>
      </w:r>
      <w:r w:rsidR="00C141BF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 xml:space="preserve">- Os </w:t>
      </w: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Coordenadores ,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nomeados na forma do art. 4º, par</w:t>
      </w:r>
      <w:r w:rsidRPr="00EA1167">
        <w:rPr>
          <w:rFonts w:ascii="Bookman Old Style" w:eastAsia="Times New Roman" w:hAnsi="Bookman Old Style" w:cs="Arial"/>
          <w:lang w:eastAsia="pt-BR"/>
        </w:rPr>
        <w:t>á</w:t>
      </w:r>
      <w:r w:rsidRPr="00EA1167">
        <w:rPr>
          <w:rFonts w:ascii="Bookman Old Style" w:eastAsia="Times New Roman" w:hAnsi="Bookman Old Style" w:cs="Arial"/>
          <w:lang w:eastAsia="pt-BR"/>
        </w:rPr>
        <w:t>grafo único, deste Estatuto, serão os chefes imediatos dos cursos, grupos de estudo, eventos ou programas específicos organizados pela Escola.</w:t>
      </w:r>
    </w:p>
    <w:p w:rsidR="00C141BF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Parágrafo </w:t>
      </w:r>
      <w:r w:rsidR="00852D48" w:rsidRPr="00EA1167">
        <w:rPr>
          <w:rFonts w:ascii="Bookman Old Style" w:eastAsia="Times New Roman" w:hAnsi="Bookman Old Style" w:cs="Arial"/>
          <w:lang w:eastAsia="pt-BR"/>
        </w:rPr>
        <w:t>p</w:t>
      </w:r>
      <w:r w:rsidR="00C141BF" w:rsidRPr="00EA1167">
        <w:rPr>
          <w:rFonts w:ascii="Bookman Old Style" w:eastAsia="Times New Roman" w:hAnsi="Bookman Old Style" w:cs="Arial"/>
          <w:lang w:eastAsia="pt-BR"/>
        </w:rPr>
        <w:t>rimeiro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- Haverá uma coordenadoria permanente para a organização, edição e distribuição da Revista da Escola </w:t>
      </w:r>
      <w:r w:rsidR="00C141BF" w:rsidRPr="00EA1167">
        <w:rPr>
          <w:rFonts w:ascii="Bookman Old Style" w:eastAsia="Times New Roman" w:hAnsi="Bookman Old Style" w:cs="Arial"/>
          <w:lang w:eastAsia="pt-BR"/>
        </w:rPr>
        <w:t xml:space="preserve">Superior </w:t>
      </w:r>
      <w:r w:rsidRPr="00EA1167">
        <w:rPr>
          <w:rFonts w:ascii="Bookman Old Style" w:eastAsia="Times New Roman" w:hAnsi="Bookman Old Style" w:cs="Arial"/>
          <w:lang w:eastAsia="pt-BR"/>
        </w:rPr>
        <w:t>da Magistr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tura</w:t>
      </w:r>
      <w:r w:rsidR="00C141BF" w:rsidRPr="00EA1167">
        <w:rPr>
          <w:rFonts w:ascii="Bookman Old Style" w:eastAsia="Times New Roman" w:hAnsi="Bookman Old Style" w:cs="Arial"/>
          <w:lang w:eastAsia="pt-BR"/>
        </w:rPr>
        <w:t xml:space="preserve"> da América Latina</w:t>
      </w:r>
      <w:r w:rsidRPr="00EA1167">
        <w:rPr>
          <w:rFonts w:ascii="Bookman Old Style" w:eastAsia="Times New Roman" w:hAnsi="Bookman Old Style" w:cs="Arial"/>
          <w:lang w:eastAsia="pt-BR"/>
        </w:rPr>
        <w:t>, podendo ser designados para a mesma, se necessário, mais de um coordenador.</w:t>
      </w:r>
    </w:p>
    <w:p w:rsidR="007E2279" w:rsidRPr="00EA1167" w:rsidRDefault="00C141BF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Parágrafo </w:t>
      </w:r>
      <w:r w:rsidR="00852D48" w:rsidRPr="00EA1167">
        <w:rPr>
          <w:rFonts w:ascii="Bookman Old Style" w:eastAsia="Times New Roman" w:hAnsi="Bookman Old Style" w:cs="Arial"/>
          <w:lang w:eastAsia="pt-BR"/>
        </w:rPr>
        <w:t>s</w:t>
      </w:r>
      <w:r w:rsidRPr="00EA1167">
        <w:rPr>
          <w:rFonts w:ascii="Bookman Old Style" w:eastAsia="Times New Roman" w:hAnsi="Bookman Old Style" w:cs="Arial"/>
          <w:lang w:eastAsia="pt-BR"/>
        </w:rPr>
        <w:t>egundo – Será providenciado o ISSN da Revista a fim de que seja a mesma indexada, inclusive internacionalmente.</w:t>
      </w:r>
    </w:p>
    <w:p w:rsidR="00BA3333" w:rsidRPr="00EA1167" w:rsidRDefault="00BA3333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Parágrafo </w:t>
      </w:r>
      <w:r w:rsidR="00852D48" w:rsidRPr="00EA1167">
        <w:rPr>
          <w:rFonts w:ascii="Bookman Old Style" w:eastAsia="Times New Roman" w:hAnsi="Bookman Old Style" w:cs="Arial"/>
          <w:lang w:eastAsia="pt-BR"/>
        </w:rPr>
        <w:t>t</w:t>
      </w:r>
      <w:r w:rsidRPr="00EA1167">
        <w:rPr>
          <w:rFonts w:ascii="Bookman Old Style" w:eastAsia="Times New Roman" w:hAnsi="Bookman Old Style" w:cs="Arial"/>
          <w:lang w:eastAsia="pt-BR"/>
        </w:rPr>
        <w:t>erceiro – A linha editorial será defin</w:t>
      </w:r>
      <w:r w:rsidR="00852D48" w:rsidRPr="00EA1167">
        <w:rPr>
          <w:rFonts w:ascii="Bookman Old Style" w:eastAsia="Times New Roman" w:hAnsi="Bookman Old Style" w:cs="Arial"/>
          <w:lang w:eastAsia="pt-BR"/>
        </w:rPr>
        <w:t>i</w:t>
      </w:r>
      <w:r w:rsidRPr="00EA1167">
        <w:rPr>
          <w:rFonts w:ascii="Bookman Old Style" w:eastAsia="Times New Roman" w:hAnsi="Bookman Old Style" w:cs="Arial"/>
          <w:lang w:eastAsia="pt-BR"/>
        </w:rPr>
        <w:t xml:space="preserve">da pelo Conselho </w:t>
      </w:r>
      <w:r w:rsidRPr="00EA1167">
        <w:rPr>
          <w:rFonts w:ascii="Bookman Old Style" w:eastAsia="Times New Roman" w:hAnsi="Bookman Old Style" w:cs="Arial"/>
          <w:lang w:eastAsia="pt-BR"/>
        </w:rPr>
        <w:t>E</w:t>
      </w:r>
      <w:r w:rsidRPr="00EA1167">
        <w:rPr>
          <w:rFonts w:ascii="Bookman Old Style" w:eastAsia="Times New Roman" w:hAnsi="Bookman Old Style" w:cs="Arial"/>
          <w:lang w:eastAsia="pt-BR"/>
        </w:rPr>
        <w:t>ditorial da Revista, albergando, como marcos teóricos fundamentais, Direitos Humanos, Direito Comunitário, Direitos da Integração Regional, Direito Amb</w:t>
      </w:r>
      <w:r w:rsidRPr="00EA1167">
        <w:rPr>
          <w:rFonts w:ascii="Bookman Old Style" w:eastAsia="Times New Roman" w:hAnsi="Bookman Old Style" w:cs="Arial"/>
          <w:lang w:eastAsia="pt-BR"/>
        </w:rPr>
        <w:t>i</w:t>
      </w:r>
      <w:r w:rsidRPr="00EA1167">
        <w:rPr>
          <w:rFonts w:ascii="Bookman Old Style" w:eastAsia="Times New Roman" w:hAnsi="Bookman Old Style" w:cs="Arial"/>
          <w:lang w:eastAsia="pt-BR"/>
        </w:rPr>
        <w:t>ental, Pactos, Tratados e Convenções Internacionais, Cooperação Judicial I</w:t>
      </w:r>
      <w:r w:rsidRPr="00EA1167">
        <w:rPr>
          <w:rFonts w:ascii="Bookman Old Style" w:eastAsia="Times New Roman" w:hAnsi="Bookman Old Style" w:cs="Arial"/>
          <w:lang w:eastAsia="pt-BR"/>
        </w:rPr>
        <w:t>n</w:t>
      </w:r>
      <w:r w:rsidRPr="00EA1167">
        <w:rPr>
          <w:rFonts w:ascii="Bookman Old Style" w:eastAsia="Times New Roman" w:hAnsi="Bookman Old Style" w:cs="Arial"/>
          <w:lang w:eastAsia="pt-BR"/>
        </w:rPr>
        <w:t>ternacional, Novas Tecnologias aplicadas ao Poder Judiciário, Gestão Admini</w:t>
      </w:r>
      <w:r w:rsidRPr="00EA1167">
        <w:rPr>
          <w:rFonts w:ascii="Bookman Old Style" w:eastAsia="Times New Roman" w:hAnsi="Bookman Old Style" w:cs="Arial"/>
          <w:lang w:eastAsia="pt-BR"/>
        </w:rPr>
        <w:t>s</w:t>
      </w:r>
      <w:r w:rsidRPr="00EA1167">
        <w:rPr>
          <w:rFonts w:ascii="Bookman Old Style" w:eastAsia="Times New Roman" w:hAnsi="Bookman Old Style" w:cs="Arial"/>
          <w:lang w:eastAsia="pt-BR"/>
        </w:rPr>
        <w:t>trativa do Poder Judiciário, Processo Eletrônico, Tribunais Internacionais e Tribunais Transnacionais.</w:t>
      </w:r>
    </w:p>
    <w:p w:rsidR="007E2279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Art.11</w:t>
      </w:r>
      <w:r w:rsidR="007E2279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>- Compete aos Coordenadores:</w:t>
      </w:r>
    </w:p>
    <w:p w:rsidR="007E2279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a) apresentar ao Diretor e ao Diretor Adjunto da área respectiva o projeto do curso ou evento de sua responsabilidade, com a sugestão de nomes de professores e palestrantes ou conferencistas;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b) estimar os custos de cada evento;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c) dirigir os cursos respectivos, bem como os projetos apresentados pelo Diretor;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d) ao final de cada curso sob sua responsabilidade, apresentar rel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tório sobre as atividades desenvolvidas e os gastos correspondentes;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e) organizar o material didático correspondente ao respectivo curso;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f) zelar pela tempestiva apresentação dos graus de avaliação, qua</w:t>
      </w:r>
      <w:r w:rsidRPr="00EA1167">
        <w:rPr>
          <w:rFonts w:ascii="Bookman Old Style" w:eastAsia="Times New Roman" w:hAnsi="Bookman Old Style" w:cs="Arial"/>
          <w:lang w:eastAsia="pt-BR"/>
        </w:rPr>
        <w:t>n</w:t>
      </w:r>
      <w:r w:rsidRPr="00EA1167">
        <w:rPr>
          <w:rFonts w:ascii="Bookman Old Style" w:eastAsia="Times New Roman" w:hAnsi="Bookman Old Style" w:cs="Arial"/>
          <w:lang w:eastAsia="pt-BR"/>
        </w:rPr>
        <w:t>do houver;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g) exercer todas as demais atividades necessárias ao êxito do curso, evento ou grupo de estudos para cuja direção foram </w:t>
      </w: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nomeados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>.</w:t>
      </w:r>
    </w:p>
    <w:p w:rsidR="005B645C" w:rsidRPr="00EA1167" w:rsidRDefault="005B645C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5B645C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Secção IV</w:t>
      </w:r>
    </w:p>
    <w:p w:rsidR="005B645C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Do Conselho Consultivo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12º - O Conselho Consultivo será composto de todos os diret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 xml:space="preserve">res de </w:t>
      </w:r>
      <w:r w:rsidR="00D96295">
        <w:rPr>
          <w:rFonts w:ascii="Bookman Old Style" w:eastAsia="Times New Roman" w:hAnsi="Bookman Old Style" w:cs="Arial"/>
          <w:lang w:eastAsia="pt-BR"/>
        </w:rPr>
        <w:t>E</w:t>
      </w:r>
      <w:r w:rsidRPr="00EA1167">
        <w:rPr>
          <w:rFonts w:ascii="Bookman Old Style" w:eastAsia="Times New Roman" w:hAnsi="Bookman Old Style" w:cs="Arial"/>
          <w:lang w:eastAsia="pt-BR"/>
        </w:rPr>
        <w:t xml:space="preserve">scolas de </w:t>
      </w:r>
      <w:r w:rsidR="00D96295">
        <w:rPr>
          <w:rFonts w:ascii="Bookman Old Style" w:eastAsia="Times New Roman" w:hAnsi="Bookman Old Style" w:cs="Arial"/>
          <w:lang w:eastAsia="pt-BR"/>
        </w:rPr>
        <w:t>M</w:t>
      </w:r>
      <w:r w:rsidRPr="00EA1167">
        <w:rPr>
          <w:rFonts w:ascii="Bookman Old Style" w:eastAsia="Times New Roman" w:hAnsi="Bookman Old Style" w:cs="Arial"/>
          <w:lang w:eastAsia="pt-BR"/>
        </w:rPr>
        <w:t>agistratura existentes n</w:t>
      </w:r>
      <w:r w:rsidR="005B645C" w:rsidRPr="00EA1167">
        <w:rPr>
          <w:rFonts w:ascii="Bookman Old Style" w:eastAsia="Times New Roman" w:hAnsi="Bookman Old Style" w:cs="Arial"/>
          <w:lang w:eastAsia="pt-BR"/>
        </w:rPr>
        <w:t>a América Latina que participaram da Fundação da Escola Superior da América Latina ou que a ela venham a aderir</w:t>
      </w:r>
      <w:r w:rsidRPr="00EA1167">
        <w:rPr>
          <w:rFonts w:ascii="Bookman Old Style" w:eastAsia="Times New Roman" w:hAnsi="Bookman Old Style" w:cs="Arial"/>
          <w:lang w:eastAsia="pt-BR"/>
        </w:rPr>
        <w:t>, competindo-lhe encaminhar ao Diretor sugestões e recomendações pe</w:t>
      </w:r>
      <w:r w:rsidRPr="00EA1167">
        <w:rPr>
          <w:rFonts w:ascii="Bookman Old Style" w:eastAsia="Times New Roman" w:hAnsi="Bookman Old Style" w:cs="Arial"/>
          <w:lang w:eastAsia="pt-BR"/>
        </w:rPr>
        <w:t>r</w:t>
      </w:r>
      <w:r w:rsidRPr="00EA1167">
        <w:rPr>
          <w:rFonts w:ascii="Bookman Old Style" w:eastAsia="Times New Roman" w:hAnsi="Bookman Old Style" w:cs="Arial"/>
          <w:lang w:eastAsia="pt-BR"/>
        </w:rPr>
        <w:t xml:space="preserve">tinentes à total consecução dos objetivos da Escola, cumprindo-lhe, ainda, encaminhar proposições ao Conselho Executivo da </w:t>
      </w:r>
      <w:r w:rsidR="005B645C" w:rsidRPr="00EA1167">
        <w:rPr>
          <w:rFonts w:ascii="Bookman Old Style" w:eastAsia="Times New Roman" w:hAnsi="Bookman Old Style" w:cs="Arial"/>
          <w:lang w:eastAsia="pt-BR"/>
        </w:rPr>
        <w:t>Fundação Escola Superior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sempre que, a seu critério, sejam aquelas </w:t>
      </w:r>
      <w:proofErr w:type="spellStart"/>
      <w:r w:rsidRPr="00EA1167">
        <w:rPr>
          <w:rFonts w:ascii="Bookman Old Style" w:eastAsia="Times New Roman" w:hAnsi="Bookman Old Style" w:cs="Arial"/>
          <w:lang w:eastAsia="pt-BR"/>
        </w:rPr>
        <w:t>inoperanes</w:t>
      </w:r>
      <w:proofErr w:type="spellEnd"/>
      <w:r w:rsidRPr="00EA1167">
        <w:rPr>
          <w:rFonts w:ascii="Bookman Old Style" w:eastAsia="Times New Roman" w:hAnsi="Bookman Old Style" w:cs="Arial"/>
          <w:lang w:eastAsia="pt-BR"/>
        </w:rPr>
        <w:t>.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Parágrafo primeiro - O Conselho Consultivo será presidido por membro eleito dentre os seus pares, em lista tríplice apresentada pelo Cons</w:t>
      </w:r>
      <w:r w:rsidRPr="00EA1167">
        <w:rPr>
          <w:rFonts w:ascii="Bookman Old Style" w:eastAsia="Times New Roman" w:hAnsi="Bookman Old Style" w:cs="Arial"/>
          <w:lang w:eastAsia="pt-BR"/>
        </w:rPr>
        <w:t>e</w:t>
      </w:r>
      <w:r w:rsidRPr="00EA1167">
        <w:rPr>
          <w:rFonts w:ascii="Bookman Old Style" w:eastAsia="Times New Roman" w:hAnsi="Bookman Old Style" w:cs="Arial"/>
          <w:lang w:eastAsia="pt-BR"/>
        </w:rPr>
        <w:t xml:space="preserve">lho Executivo da </w:t>
      </w:r>
      <w:r w:rsidR="005B645C" w:rsidRPr="00EA1167">
        <w:rPr>
          <w:rFonts w:ascii="Bookman Old Style" w:eastAsia="Times New Roman" w:hAnsi="Bookman Old Style" w:cs="Arial"/>
          <w:lang w:eastAsia="pt-BR"/>
        </w:rPr>
        <w:t>Fundação Escola Superior da Magistratura da América Lat</w:t>
      </w:r>
      <w:r w:rsidR="005B645C" w:rsidRPr="00EA1167">
        <w:rPr>
          <w:rFonts w:ascii="Bookman Old Style" w:eastAsia="Times New Roman" w:hAnsi="Bookman Old Style" w:cs="Arial"/>
          <w:lang w:eastAsia="pt-BR"/>
        </w:rPr>
        <w:t>i</w:t>
      </w:r>
      <w:r w:rsidR="005B645C" w:rsidRPr="00EA1167">
        <w:rPr>
          <w:rFonts w:ascii="Bookman Old Style" w:eastAsia="Times New Roman" w:hAnsi="Bookman Old Style" w:cs="Arial"/>
          <w:lang w:eastAsia="pt-BR"/>
        </w:rPr>
        <w:t>na</w:t>
      </w:r>
      <w:r w:rsidRPr="00EA1167">
        <w:rPr>
          <w:rFonts w:ascii="Bookman Old Style" w:eastAsia="Times New Roman" w:hAnsi="Bookman Old Style" w:cs="Arial"/>
          <w:lang w:eastAsia="pt-BR"/>
        </w:rPr>
        <w:t>, pelo mesmo período de gestão do Diretor da Escola;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Parágrafo segundo - Reunir-se-á o Conselho Consultivo ordinari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mente a cada seis meses, e extraordinariamente sempre que convocado por seu Presidente ou por pelo menos cinco de seus membros ou, ainda, pelo Co</w:t>
      </w:r>
      <w:r w:rsidRPr="00EA1167">
        <w:rPr>
          <w:rFonts w:ascii="Bookman Old Style" w:eastAsia="Times New Roman" w:hAnsi="Bookman Old Style" w:cs="Arial"/>
          <w:lang w:eastAsia="pt-BR"/>
        </w:rPr>
        <w:t>n</w:t>
      </w:r>
      <w:r w:rsidRPr="00EA1167">
        <w:rPr>
          <w:rFonts w:ascii="Bookman Old Style" w:eastAsia="Times New Roman" w:hAnsi="Bookman Old Style" w:cs="Arial"/>
          <w:lang w:eastAsia="pt-BR"/>
        </w:rPr>
        <w:t xml:space="preserve">selho Executivo da </w:t>
      </w:r>
      <w:r w:rsidR="005B645C" w:rsidRPr="00EA1167">
        <w:rPr>
          <w:rFonts w:ascii="Bookman Old Style" w:eastAsia="Times New Roman" w:hAnsi="Bookman Old Style" w:cs="Arial"/>
          <w:lang w:eastAsia="pt-BR"/>
        </w:rPr>
        <w:t>Escola Superior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Parágrafo terceiro - Integrarão o Conselho os ex-Diretores da Escola Nacional da Magistratura, na qualidade de conselheiros natos.</w:t>
      </w:r>
    </w:p>
    <w:p w:rsidR="005B645C" w:rsidRPr="00EA1167" w:rsidRDefault="005B645C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5B645C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Capítulo II</w:t>
      </w:r>
    </w:p>
    <w:p w:rsidR="005B645C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Dos Serviços Administrativos</w:t>
      </w:r>
    </w:p>
    <w:p w:rsidR="005B645C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13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>- Os serviços administrativos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 serão requeridos e executados preferencialmente por sistema eletrônico,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compreendem:</w:t>
      </w:r>
    </w:p>
    <w:p w:rsidR="005B645C" w:rsidRPr="00EA1167" w:rsidRDefault="00852D48" w:rsidP="00EA1167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s</w:t>
      </w:r>
      <w:r w:rsidR="005D5574" w:rsidRPr="00EA1167">
        <w:rPr>
          <w:rFonts w:ascii="Bookman Old Style" w:eastAsia="Times New Roman" w:hAnsi="Bookman Old Style" w:cs="Arial"/>
          <w:lang w:eastAsia="pt-BR"/>
        </w:rPr>
        <w:t>ecretaria</w:t>
      </w:r>
      <w:proofErr w:type="gramEnd"/>
      <w:r w:rsidR="005B645C"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852D48" w:rsidRPr="00EA1167" w:rsidRDefault="005D5574" w:rsidP="00EA1167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serviço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de pessoal e finanças</w:t>
      </w:r>
      <w:r w:rsidR="00852D48"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852D48" w:rsidRPr="00EA1167" w:rsidRDefault="005D5574" w:rsidP="00EA1167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serviço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de material</w:t>
      </w:r>
      <w:r w:rsidR="00852D48"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852D48" w:rsidRPr="00EA1167" w:rsidRDefault="005D5574" w:rsidP="00EA1167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centro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de processamento de dados</w:t>
      </w:r>
      <w:r w:rsidR="00852D48"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852D48" w:rsidRPr="00EA1167" w:rsidRDefault="005D5574" w:rsidP="00EA1167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biblioteca</w:t>
      </w:r>
      <w:proofErr w:type="gramEnd"/>
      <w:r w:rsidR="00852D48" w:rsidRPr="00EA1167">
        <w:rPr>
          <w:rFonts w:ascii="Bookman Old Style" w:eastAsia="Times New Roman" w:hAnsi="Bookman Old Style" w:cs="Arial"/>
          <w:lang w:eastAsia="pt-BR"/>
        </w:rPr>
        <w:t>; e</w:t>
      </w:r>
    </w:p>
    <w:p w:rsidR="00852D48" w:rsidRPr="00EA1167" w:rsidRDefault="005D5574" w:rsidP="00EA1167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Bookman Old Style" w:eastAsia="Times New Roman" w:hAnsi="Bookman Old Style" w:cs="Arial"/>
          <w:lang w:eastAsia="pt-BR"/>
        </w:rPr>
      </w:pP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serviços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gerais</w:t>
      </w:r>
      <w:r w:rsidR="00852D48" w:rsidRPr="00EA1167">
        <w:rPr>
          <w:rFonts w:ascii="Bookman Old Style" w:eastAsia="Times New Roman" w:hAnsi="Bookman Old Style" w:cs="Arial"/>
          <w:lang w:eastAsia="pt-BR"/>
        </w:rPr>
        <w:t>.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lastRenderedPageBreak/>
        <w:t xml:space="preserve">Art. 14º - O serviços administrativos, a serem </w:t>
      </w: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implementados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na medida da necessidade operacional da Escola, serão de responsabilidade do seu Secretário e do seu Tesoureiro, que atenderão às diretrizes da Direção;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Parágrafo primeiro - Ao Secretário incumbirá o planejamento e a c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>ordenação do serviço de material, do centro de processamento de dados, da biblioteca e dos serviços gerais;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Parágrafo segundo - Ao Tesoureiro incumbirá o planejamento e a coordenação do serviço de pessoal e finanças.</w:t>
      </w:r>
    </w:p>
    <w:p w:rsidR="00852D48" w:rsidRPr="00EA1167" w:rsidRDefault="00852D48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</w:p>
    <w:p w:rsidR="00852D48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Título III</w:t>
      </w:r>
    </w:p>
    <w:p w:rsidR="00852D48" w:rsidRPr="00EA1167" w:rsidRDefault="005D5574" w:rsidP="00EA1167">
      <w:pPr>
        <w:spacing w:before="120" w:after="0" w:line="360" w:lineRule="auto"/>
        <w:ind w:firstLine="1134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Das Disposições Finais</w:t>
      </w:r>
    </w:p>
    <w:p w:rsidR="00852D48" w:rsidRPr="00EA1167" w:rsidRDefault="005D5574" w:rsidP="00EA1167">
      <w:pPr>
        <w:pStyle w:val="PargrafodaLista"/>
        <w:numPr>
          <w:ilvl w:val="0"/>
          <w:numId w:val="3"/>
        </w:numPr>
        <w:tabs>
          <w:tab w:val="clear" w:pos="720"/>
          <w:tab w:val="num" w:pos="0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15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 xml:space="preserve">- Os casos omissos neste Regimento serão decididos pelo Conselho Executivo da </w:t>
      </w:r>
      <w:r w:rsidR="00852D48" w:rsidRPr="00EA1167">
        <w:rPr>
          <w:rFonts w:ascii="Bookman Old Style" w:eastAsia="Times New Roman" w:hAnsi="Bookman Old Style" w:cs="Arial"/>
          <w:lang w:eastAsia="pt-BR"/>
        </w:rPr>
        <w:t>Escola Superior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>.</w:t>
      </w:r>
    </w:p>
    <w:p w:rsidR="00852D48" w:rsidRPr="00EA1167" w:rsidRDefault="005D5574" w:rsidP="00EA1167">
      <w:pPr>
        <w:pStyle w:val="PargrafodaLista"/>
        <w:numPr>
          <w:ilvl w:val="0"/>
          <w:numId w:val="3"/>
        </w:numPr>
        <w:tabs>
          <w:tab w:val="clear" w:pos="720"/>
          <w:tab w:val="num" w:pos="0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Art. 16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 xml:space="preserve">- A alteração deste Regimento será de competência do Conselho Executivo da </w:t>
      </w:r>
      <w:r w:rsidR="00852D48" w:rsidRPr="00EA1167">
        <w:rPr>
          <w:rFonts w:ascii="Bookman Old Style" w:eastAsia="Times New Roman" w:hAnsi="Bookman Old Style" w:cs="Arial"/>
          <w:lang w:eastAsia="pt-BR"/>
        </w:rPr>
        <w:t>Fundação Escola Superior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>, por proposta:</w:t>
      </w:r>
    </w:p>
    <w:p w:rsidR="00852D48" w:rsidRPr="00EA1167" w:rsidRDefault="005D5574" w:rsidP="00EA1167">
      <w:pPr>
        <w:pStyle w:val="PargrafodaLista"/>
        <w:numPr>
          <w:ilvl w:val="0"/>
          <w:numId w:val="3"/>
        </w:numPr>
        <w:tabs>
          <w:tab w:val="clear" w:pos="720"/>
          <w:tab w:val="num" w:pos="0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a) de qualquer de seus membros;</w:t>
      </w:r>
    </w:p>
    <w:p w:rsidR="00852D48" w:rsidRPr="00EA1167" w:rsidRDefault="005D5574" w:rsidP="00EA1167">
      <w:pPr>
        <w:pStyle w:val="PargrafodaLista"/>
        <w:numPr>
          <w:ilvl w:val="0"/>
          <w:numId w:val="3"/>
        </w:numPr>
        <w:tabs>
          <w:tab w:val="clear" w:pos="720"/>
          <w:tab w:val="num" w:pos="0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b) do Diretor da Escola </w:t>
      </w:r>
      <w:r w:rsidR="00852D48" w:rsidRPr="00EA1167">
        <w:rPr>
          <w:rFonts w:ascii="Bookman Old Style" w:eastAsia="Times New Roman" w:hAnsi="Bookman Old Style" w:cs="Arial"/>
          <w:lang w:eastAsia="pt-BR"/>
        </w:rPr>
        <w:t>Superior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da Magistratura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 da América L</w:t>
      </w:r>
      <w:r w:rsidR="00852D48" w:rsidRPr="00EA1167">
        <w:rPr>
          <w:rFonts w:ascii="Bookman Old Style" w:eastAsia="Times New Roman" w:hAnsi="Bookman Old Style" w:cs="Arial"/>
          <w:lang w:eastAsia="pt-BR"/>
        </w:rPr>
        <w:t>a</w:t>
      </w:r>
      <w:r w:rsidR="00852D48" w:rsidRPr="00EA1167">
        <w:rPr>
          <w:rFonts w:ascii="Bookman Old Style" w:eastAsia="Times New Roman" w:hAnsi="Bookman Old Style" w:cs="Arial"/>
          <w:lang w:eastAsia="pt-BR"/>
        </w:rPr>
        <w:t>tina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 e</w:t>
      </w:r>
    </w:p>
    <w:p w:rsidR="00852D48" w:rsidRPr="00EA1167" w:rsidRDefault="005D5574" w:rsidP="00EA1167">
      <w:pPr>
        <w:pStyle w:val="PargrafodaLista"/>
        <w:numPr>
          <w:ilvl w:val="0"/>
          <w:numId w:val="3"/>
        </w:numPr>
        <w:tabs>
          <w:tab w:val="clear" w:pos="720"/>
          <w:tab w:val="num" w:pos="0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c) do Conselho Consultivo da Escola </w:t>
      </w:r>
      <w:proofErr w:type="spellStart"/>
      <w:r w:rsidR="00852D48" w:rsidRPr="00EA1167">
        <w:rPr>
          <w:rFonts w:ascii="Bookman Old Style" w:eastAsia="Times New Roman" w:hAnsi="Bookman Old Style" w:cs="Arial"/>
          <w:lang w:eastAsia="pt-BR"/>
        </w:rPr>
        <w:t>Superio</w:t>
      </w:r>
      <w:proofErr w:type="spellEnd"/>
      <w:r w:rsidRPr="00EA1167">
        <w:rPr>
          <w:rFonts w:ascii="Bookman Old Style" w:eastAsia="Times New Roman" w:hAnsi="Bookman Old Style" w:cs="Arial"/>
          <w:lang w:eastAsia="pt-BR"/>
        </w:rPr>
        <w:t xml:space="preserve"> da Magistratura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 da América Latina.</w:t>
      </w:r>
    </w:p>
    <w:p w:rsidR="005D5574" w:rsidRPr="00EA1167" w:rsidRDefault="005D5574" w:rsidP="00EA1167">
      <w:pPr>
        <w:pStyle w:val="PargrafodaLista"/>
        <w:numPr>
          <w:ilvl w:val="0"/>
          <w:numId w:val="3"/>
        </w:numPr>
        <w:tabs>
          <w:tab w:val="clear" w:pos="720"/>
          <w:tab w:val="num" w:pos="0"/>
        </w:tabs>
        <w:spacing w:before="120" w:after="0" w:line="360" w:lineRule="auto"/>
        <w:ind w:left="0"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hAnsi="Bookman Old Style"/>
          <w:noProof/>
          <w:lang w:eastAsia="pt-BR"/>
        </w:rPr>
        <w:drawing>
          <wp:inline distT="0" distB="0" distL="0" distR="0">
            <wp:extent cx="38100" cy="66675"/>
            <wp:effectExtent l="0" t="0" r="0" b="0"/>
            <wp:docPr id="32" name="Imagem 32" descr="http://www.enm.org.br/imagens/apoio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enm.org.br/imagens/apoio0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167">
        <w:rPr>
          <w:rFonts w:ascii="Bookman Old Style" w:eastAsia="Times New Roman" w:hAnsi="Bookman Old Style" w:cs="Arial"/>
          <w:lang w:eastAsia="pt-BR"/>
        </w:rPr>
        <w:t>Art. 17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º </w:t>
      </w:r>
      <w:r w:rsidRPr="00EA1167">
        <w:rPr>
          <w:rFonts w:ascii="Bookman Old Style" w:eastAsia="Times New Roman" w:hAnsi="Bookman Old Style" w:cs="Arial"/>
          <w:lang w:eastAsia="pt-BR"/>
        </w:rPr>
        <w:t>- Este Regimento entrará em vigor na data de sua apr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 xml:space="preserve">vação pelo Conselho Executivo e pelo Conselho Geral de Representantes da </w:t>
      </w:r>
      <w:r w:rsidR="00852D48" w:rsidRPr="00EA1167">
        <w:rPr>
          <w:rFonts w:ascii="Bookman Old Style" w:eastAsia="Times New Roman" w:hAnsi="Bookman Old Style" w:cs="Arial"/>
          <w:lang w:eastAsia="pt-BR"/>
        </w:rPr>
        <w:t>Fundação Escola Superior da Magistratura da América Latina</w:t>
      </w:r>
      <w:r w:rsidRPr="00EA1167">
        <w:rPr>
          <w:rFonts w:ascii="Bookman Old Style" w:eastAsia="Times New Roman" w:hAnsi="Bookman Old Style" w:cs="Arial"/>
          <w:lang w:eastAsia="pt-BR"/>
        </w:rPr>
        <w:t>.</w:t>
      </w:r>
    </w:p>
    <w:p w:rsidR="00852D48" w:rsidRPr="00EA1167" w:rsidRDefault="00852D48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PROGRAMA BÁSICO DE ATIVIDADES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Cursos: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1 - Manutenção de curso permanente para magistrados, </w:t>
      </w:r>
      <w:r w:rsidR="00EB5F20" w:rsidRPr="00EA1167">
        <w:rPr>
          <w:rFonts w:ascii="Bookman Old Style" w:eastAsia="Times New Roman" w:hAnsi="Bookman Old Style" w:cs="Arial"/>
          <w:lang w:eastAsia="pt-BR"/>
        </w:rPr>
        <w:t xml:space="preserve">inclusive </w:t>
      </w:r>
      <w:r w:rsidR="00852D48" w:rsidRPr="00EA1167">
        <w:rPr>
          <w:rFonts w:ascii="Bookman Old Style" w:eastAsia="Times New Roman" w:hAnsi="Bookman Old Style" w:cs="Arial"/>
          <w:lang w:eastAsia="pt-BR"/>
        </w:rPr>
        <w:t>à distância</w:t>
      </w:r>
      <w:r w:rsidRPr="00EA1167">
        <w:rPr>
          <w:rFonts w:ascii="Bookman Old Style" w:eastAsia="Times New Roman" w:hAnsi="Bookman Old Style" w:cs="Arial"/>
          <w:lang w:eastAsia="pt-BR"/>
        </w:rPr>
        <w:t>, com ênfase no aprofundamento do estudo de área científica dete</w:t>
      </w:r>
      <w:r w:rsidRPr="00EA1167">
        <w:rPr>
          <w:rFonts w:ascii="Bookman Old Style" w:eastAsia="Times New Roman" w:hAnsi="Bookman Old Style" w:cs="Arial"/>
          <w:lang w:eastAsia="pt-BR"/>
        </w:rPr>
        <w:t>r</w:t>
      </w:r>
      <w:r w:rsidRPr="00EA1167">
        <w:rPr>
          <w:rFonts w:ascii="Bookman Old Style" w:eastAsia="Times New Roman" w:hAnsi="Bookman Old Style" w:cs="Arial"/>
          <w:lang w:eastAsia="pt-BR"/>
        </w:rPr>
        <w:t xml:space="preserve">minada, bem como na </w:t>
      </w:r>
      <w:proofErr w:type="spellStart"/>
      <w:r w:rsidRPr="00EA1167">
        <w:rPr>
          <w:rFonts w:ascii="Bookman Old Style" w:eastAsia="Times New Roman" w:hAnsi="Bookman Old Style" w:cs="Arial"/>
          <w:lang w:eastAsia="pt-BR"/>
        </w:rPr>
        <w:t>deontologia</w:t>
      </w:r>
      <w:proofErr w:type="spellEnd"/>
      <w:r w:rsidRPr="00EA1167">
        <w:rPr>
          <w:rFonts w:ascii="Bookman Old Style" w:eastAsia="Times New Roman" w:hAnsi="Bookman Old Style" w:cs="Arial"/>
          <w:lang w:eastAsia="pt-BR"/>
        </w:rPr>
        <w:t xml:space="preserve"> do magistrado e da função judicial;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2 - Criação de diversos cursos específicos em convênio com outras escolas de magistratura e afins, bem como com Universidades, em diversos </w:t>
      </w:r>
      <w:r w:rsidRPr="00EA1167">
        <w:rPr>
          <w:rFonts w:ascii="Bookman Old Style" w:eastAsia="Times New Roman" w:hAnsi="Bookman Old Style" w:cs="Arial"/>
          <w:lang w:eastAsia="pt-BR"/>
        </w:rPr>
        <w:lastRenderedPageBreak/>
        <w:t>pontos d</w:t>
      </w:r>
      <w:r w:rsidR="00852D48" w:rsidRPr="00EA1167">
        <w:rPr>
          <w:rFonts w:ascii="Bookman Old Style" w:eastAsia="Times New Roman" w:hAnsi="Bookman Old Style" w:cs="Arial"/>
          <w:lang w:eastAsia="pt-BR"/>
        </w:rPr>
        <w:t>a América Latina</w:t>
      </w:r>
      <w:r w:rsidRPr="00EA1167">
        <w:rPr>
          <w:rFonts w:ascii="Bookman Old Style" w:eastAsia="Times New Roman" w:hAnsi="Bookman Old Style" w:cs="Arial"/>
          <w:lang w:eastAsia="pt-BR"/>
        </w:rPr>
        <w:t>, de forma a abranger a possibilidade de incluir, i</w:t>
      </w:r>
      <w:r w:rsidRPr="00EA1167">
        <w:rPr>
          <w:rFonts w:ascii="Bookman Old Style" w:eastAsia="Times New Roman" w:hAnsi="Bookman Old Style" w:cs="Arial"/>
          <w:lang w:eastAsia="pt-BR"/>
        </w:rPr>
        <w:t>n</w:t>
      </w:r>
      <w:r w:rsidRPr="00EA1167">
        <w:rPr>
          <w:rFonts w:ascii="Bookman Old Style" w:eastAsia="Times New Roman" w:hAnsi="Bookman Old Style" w:cs="Arial"/>
          <w:lang w:eastAsia="pt-BR"/>
        </w:rPr>
        <w:t>distintamente, o maior número de magistrados;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3 - Manutenção de cursos próprios, ou em convênio com outras in</w:t>
      </w:r>
      <w:r w:rsidRPr="00EA1167">
        <w:rPr>
          <w:rFonts w:ascii="Bookman Old Style" w:eastAsia="Times New Roman" w:hAnsi="Bookman Old Style" w:cs="Arial"/>
          <w:lang w:eastAsia="pt-BR"/>
        </w:rPr>
        <w:t>s</w:t>
      </w:r>
      <w:r w:rsidRPr="00EA1167">
        <w:rPr>
          <w:rFonts w:ascii="Bookman Old Style" w:eastAsia="Times New Roman" w:hAnsi="Bookman Old Style" w:cs="Arial"/>
          <w:lang w:eastAsia="pt-BR"/>
        </w:rPr>
        <w:t>tituições, visando à formação e ao aprimoramento didático-pedagógico de pr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>fessores de escolas de magistratura;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 e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4 - Promoção de cursos e encontros de diretores de escolas de m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gistratura, visando à formação e ao aprimoramento em administração escolar, além da troca de experiências</w:t>
      </w:r>
      <w:r w:rsidR="00852D48" w:rsidRPr="00EA1167">
        <w:rPr>
          <w:rFonts w:ascii="Bookman Old Style" w:eastAsia="Times New Roman" w:hAnsi="Bookman Old Style" w:cs="Arial"/>
          <w:lang w:eastAsia="pt-BR"/>
        </w:rPr>
        <w:t>.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Convênios: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1 - Buscar permanentemente a realização de convênios com Escolas de Magistratura, Tribunais, Universidades, entidades destinadas à formação e aperfeiçoamento da Magistratura ou do serviço judiciário, públicas ou priv</w:t>
      </w:r>
      <w:r w:rsidRPr="00EA1167">
        <w:rPr>
          <w:rFonts w:ascii="Bookman Old Style" w:eastAsia="Times New Roman" w:hAnsi="Bookman Old Style" w:cs="Arial"/>
          <w:lang w:eastAsia="pt-BR"/>
        </w:rPr>
        <w:t>a</w:t>
      </w:r>
      <w:r w:rsidRPr="00EA1167">
        <w:rPr>
          <w:rFonts w:ascii="Bookman Old Style" w:eastAsia="Times New Roman" w:hAnsi="Bookman Old Style" w:cs="Arial"/>
          <w:lang w:eastAsia="pt-BR"/>
        </w:rPr>
        <w:t>das no Brasil e no exterior, visando, em face da especificidade da função jud</w:t>
      </w:r>
      <w:r w:rsidRPr="00EA1167">
        <w:rPr>
          <w:rFonts w:ascii="Bookman Old Style" w:eastAsia="Times New Roman" w:hAnsi="Bookman Old Style" w:cs="Arial"/>
          <w:lang w:eastAsia="pt-BR"/>
        </w:rPr>
        <w:t>i</w:t>
      </w:r>
      <w:r w:rsidRPr="00EA1167">
        <w:rPr>
          <w:rFonts w:ascii="Bookman Old Style" w:eastAsia="Times New Roman" w:hAnsi="Bookman Old Style" w:cs="Arial"/>
          <w:lang w:eastAsia="pt-BR"/>
        </w:rPr>
        <w:t>cial e suas limitações, à realização de cursos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 </w:t>
      </w:r>
      <w:r w:rsidRPr="00EA1167">
        <w:rPr>
          <w:rFonts w:ascii="Bookman Old Style" w:eastAsia="Times New Roman" w:hAnsi="Bookman Old Style" w:cs="Arial"/>
          <w:lang w:eastAsia="pt-BR"/>
        </w:rPr>
        <w:t xml:space="preserve">e eventos </w:t>
      </w:r>
      <w:proofErr w:type="spellStart"/>
      <w:r w:rsidRPr="00EA1167">
        <w:rPr>
          <w:rFonts w:ascii="Bookman Old Style" w:eastAsia="Times New Roman" w:hAnsi="Bookman Old Style" w:cs="Arial"/>
          <w:lang w:eastAsia="pt-BR"/>
        </w:rPr>
        <w:t>en</w:t>
      </w:r>
      <w:proofErr w:type="spellEnd"/>
      <w:r w:rsidRPr="00EA1167">
        <w:rPr>
          <w:rFonts w:ascii="Bookman Old Style" w:eastAsia="Times New Roman" w:hAnsi="Bookman Old Style" w:cs="Arial"/>
          <w:lang w:eastAsia="pt-BR"/>
        </w:rPr>
        <w:t xml:space="preserve"> geral, inclusive cu</w:t>
      </w:r>
      <w:r w:rsidRPr="00EA1167">
        <w:rPr>
          <w:rFonts w:ascii="Bookman Old Style" w:eastAsia="Times New Roman" w:hAnsi="Bookman Old Style" w:cs="Arial"/>
          <w:lang w:eastAsia="pt-BR"/>
        </w:rPr>
        <w:t>r</w:t>
      </w:r>
      <w:r w:rsidRPr="00EA1167">
        <w:rPr>
          <w:rFonts w:ascii="Bookman Old Style" w:eastAsia="Times New Roman" w:hAnsi="Bookman Old Style" w:cs="Arial"/>
          <w:lang w:eastAsia="pt-BR"/>
        </w:rPr>
        <w:t>sos de mestrado e doutorado para magistrados;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 e</w:t>
      </w:r>
    </w:p>
    <w:p w:rsidR="005D5574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2 - Firmar outros convênios em diversas áreas da cultura para pr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 xml:space="preserve">piciar ao </w:t>
      </w: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maior número de magistrados mais ampla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e completa formação int</w:t>
      </w:r>
      <w:r w:rsidRPr="00EA1167">
        <w:rPr>
          <w:rFonts w:ascii="Bookman Old Style" w:eastAsia="Times New Roman" w:hAnsi="Bookman Old Style" w:cs="Arial"/>
          <w:lang w:eastAsia="pt-BR"/>
        </w:rPr>
        <w:t>e</w:t>
      </w:r>
      <w:r w:rsidRPr="00EA1167">
        <w:rPr>
          <w:rFonts w:ascii="Bookman Old Style" w:eastAsia="Times New Roman" w:hAnsi="Bookman Old Style" w:cs="Arial"/>
          <w:lang w:eastAsia="pt-BR"/>
        </w:rPr>
        <w:t>lectual.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  <w:r w:rsidRPr="00EA1167">
        <w:rPr>
          <w:rFonts w:ascii="Bookman Old Style" w:eastAsia="Times New Roman" w:hAnsi="Bookman Old Style" w:cs="Arial"/>
          <w:b/>
          <w:bCs/>
          <w:lang w:eastAsia="pt-BR"/>
        </w:rPr>
        <w:t>Outras atividades: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 xml:space="preserve">1 - </w:t>
      </w:r>
      <w:proofErr w:type="gramStart"/>
      <w:r w:rsidRPr="00EA1167">
        <w:rPr>
          <w:rFonts w:ascii="Bookman Old Style" w:eastAsia="Times New Roman" w:hAnsi="Bookman Old Style" w:cs="Arial"/>
          <w:lang w:eastAsia="pt-BR"/>
        </w:rPr>
        <w:t>Implementar</w:t>
      </w:r>
      <w:proofErr w:type="gramEnd"/>
      <w:r w:rsidRPr="00EA1167">
        <w:rPr>
          <w:rFonts w:ascii="Bookman Old Style" w:eastAsia="Times New Roman" w:hAnsi="Bookman Old Style" w:cs="Arial"/>
          <w:lang w:eastAsia="pt-BR"/>
        </w:rPr>
        <w:t xml:space="preserve"> a realização de conferências</w:t>
      </w:r>
      <w:r w:rsidR="00EB5F20" w:rsidRPr="00EA1167">
        <w:rPr>
          <w:rFonts w:ascii="Bookman Old Style" w:eastAsia="Times New Roman" w:hAnsi="Bookman Old Style" w:cs="Arial"/>
          <w:lang w:eastAsia="pt-BR"/>
        </w:rPr>
        <w:t xml:space="preserve">, inclusive </w:t>
      </w:r>
      <w:proofErr w:type="spellStart"/>
      <w:r w:rsidR="00EB5F20" w:rsidRPr="00EA1167">
        <w:rPr>
          <w:rFonts w:ascii="Bookman Old Style" w:eastAsia="Times New Roman" w:hAnsi="Bookman Old Style" w:cs="Arial"/>
          <w:i/>
          <w:lang w:eastAsia="pt-BR"/>
        </w:rPr>
        <w:t>on</w:t>
      </w:r>
      <w:proofErr w:type="spellEnd"/>
      <w:r w:rsidR="00EB5F20" w:rsidRPr="00EA1167">
        <w:rPr>
          <w:rFonts w:ascii="Bookman Old Style" w:eastAsia="Times New Roman" w:hAnsi="Bookman Old Style" w:cs="Arial"/>
          <w:i/>
          <w:lang w:eastAsia="pt-BR"/>
        </w:rPr>
        <w:t xml:space="preserve"> </w:t>
      </w:r>
      <w:proofErr w:type="spellStart"/>
      <w:r w:rsidR="00EB5F20" w:rsidRPr="00EA1167">
        <w:rPr>
          <w:rFonts w:ascii="Bookman Old Style" w:eastAsia="Times New Roman" w:hAnsi="Bookman Old Style" w:cs="Arial"/>
          <w:i/>
          <w:lang w:eastAsia="pt-BR"/>
        </w:rPr>
        <w:t>line</w:t>
      </w:r>
      <w:proofErr w:type="spellEnd"/>
      <w:r w:rsidR="00EB5F20" w:rsidRPr="00EA1167">
        <w:rPr>
          <w:rFonts w:ascii="Bookman Old Style" w:eastAsia="Times New Roman" w:hAnsi="Bookman Old Style" w:cs="Arial"/>
          <w:lang w:eastAsia="pt-BR"/>
        </w:rPr>
        <w:t>,</w:t>
      </w:r>
      <w:r w:rsidRPr="00EA1167">
        <w:rPr>
          <w:rFonts w:ascii="Bookman Old Style" w:eastAsia="Times New Roman" w:hAnsi="Bookman Old Style" w:cs="Arial"/>
          <w:lang w:eastAsia="pt-BR"/>
        </w:rPr>
        <w:t xml:space="preserve"> em todo o território </w:t>
      </w:r>
      <w:r w:rsidR="00EB5F20" w:rsidRPr="00EA1167">
        <w:rPr>
          <w:rFonts w:ascii="Bookman Old Style" w:eastAsia="Times New Roman" w:hAnsi="Bookman Old Style" w:cs="Arial"/>
          <w:lang w:eastAsia="pt-BR"/>
        </w:rPr>
        <w:t>de abrangência</w:t>
      </w:r>
      <w:r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2 - realizar, sempre que possível, tele-conferências, difundindo a cultura de seu uso e possibilitando, assim, incrementar o número de partic</w:t>
      </w:r>
      <w:r w:rsidRPr="00EA1167">
        <w:rPr>
          <w:rFonts w:ascii="Bookman Old Style" w:eastAsia="Times New Roman" w:hAnsi="Bookman Old Style" w:cs="Arial"/>
          <w:lang w:eastAsia="pt-BR"/>
        </w:rPr>
        <w:t>i</w:t>
      </w:r>
      <w:r w:rsidRPr="00EA1167">
        <w:rPr>
          <w:rFonts w:ascii="Bookman Old Style" w:eastAsia="Times New Roman" w:hAnsi="Bookman Old Style" w:cs="Arial"/>
          <w:lang w:eastAsia="pt-BR"/>
        </w:rPr>
        <w:t>pantes nos eventos realizados</w:t>
      </w:r>
      <w:r w:rsidR="00852D48" w:rsidRPr="00EA1167">
        <w:rPr>
          <w:rFonts w:ascii="Bookman Old Style" w:eastAsia="Times New Roman" w:hAnsi="Bookman Old Style" w:cs="Arial"/>
          <w:lang w:eastAsia="pt-BR"/>
        </w:rPr>
        <w:t>;</w:t>
      </w:r>
    </w:p>
    <w:p w:rsidR="00852D48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3 - organizar grupos de estudos visando à modernização, desbur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>cratização e ao aperfeiçoamento do serviço judiciário, com a elaboração de pr</w:t>
      </w:r>
      <w:r w:rsidRPr="00EA1167">
        <w:rPr>
          <w:rFonts w:ascii="Bookman Old Style" w:eastAsia="Times New Roman" w:hAnsi="Bookman Old Style" w:cs="Arial"/>
          <w:lang w:eastAsia="pt-BR"/>
        </w:rPr>
        <w:t>o</w:t>
      </w:r>
      <w:r w:rsidRPr="00EA1167">
        <w:rPr>
          <w:rFonts w:ascii="Bookman Old Style" w:eastAsia="Times New Roman" w:hAnsi="Bookman Old Style" w:cs="Arial"/>
          <w:lang w:eastAsia="pt-BR"/>
        </w:rPr>
        <w:t xml:space="preserve">jetos e propostas a serem encaminhadas aos órgãos </w:t>
      </w:r>
      <w:proofErr w:type="spellStart"/>
      <w:r w:rsidRPr="00EA1167">
        <w:rPr>
          <w:rFonts w:ascii="Bookman Old Style" w:eastAsia="Times New Roman" w:hAnsi="Bookman Old Style" w:cs="Arial"/>
          <w:lang w:eastAsia="pt-BR"/>
        </w:rPr>
        <w:t>legiferantes</w:t>
      </w:r>
      <w:proofErr w:type="spellEnd"/>
      <w:r w:rsidRPr="00EA1167">
        <w:rPr>
          <w:rFonts w:ascii="Bookman Old Style" w:eastAsia="Times New Roman" w:hAnsi="Bookman Old Style" w:cs="Arial"/>
          <w:lang w:eastAsia="pt-BR"/>
        </w:rPr>
        <w:t>, aos Tribunais e a entidades pertinentes</w:t>
      </w:r>
      <w:r w:rsidR="00852D48" w:rsidRPr="00EA1167">
        <w:rPr>
          <w:rFonts w:ascii="Bookman Old Style" w:eastAsia="Times New Roman" w:hAnsi="Bookman Old Style" w:cs="Arial"/>
          <w:lang w:eastAsia="pt-BR"/>
        </w:rPr>
        <w:t xml:space="preserve">; </w:t>
      </w:r>
    </w:p>
    <w:p w:rsidR="00AF0BFA" w:rsidRPr="00EA1167" w:rsidRDefault="005D5574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Arial"/>
          <w:lang w:eastAsia="pt-BR"/>
        </w:rPr>
      </w:pPr>
      <w:r w:rsidRPr="00EA1167">
        <w:rPr>
          <w:rFonts w:ascii="Bookman Old Style" w:eastAsia="Times New Roman" w:hAnsi="Bookman Old Style" w:cs="Arial"/>
          <w:lang w:eastAsia="pt-BR"/>
        </w:rPr>
        <w:t>4 - organizar atividades participativas com órgãos de ação social em geral, inclusive ação voluntária</w:t>
      </w:r>
      <w:r w:rsidR="00AF0BFA" w:rsidRPr="00EA1167">
        <w:rPr>
          <w:rFonts w:ascii="Bookman Old Style" w:eastAsia="Times New Roman" w:hAnsi="Bookman Old Style" w:cs="Arial"/>
          <w:lang w:eastAsia="pt-BR"/>
        </w:rPr>
        <w:t>; e</w:t>
      </w:r>
    </w:p>
    <w:p w:rsidR="00EB5F20" w:rsidRPr="00EA1167" w:rsidRDefault="00AF0BFA" w:rsidP="00EA1167">
      <w:pPr>
        <w:spacing w:before="120" w:after="0" w:line="360" w:lineRule="auto"/>
        <w:ind w:firstLine="1134"/>
        <w:jc w:val="both"/>
        <w:rPr>
          <w:rFonts w:ascii="Bookman Old Style" w:eastAsia="Times New Roman" w:hAnsi="Bookman Old Style" w:cs="Times New Roman"/>
          <w:lang w:eastAsia="pt-BR"/>
        </w:rPr>
      </w:pPr>
      <w:r w:rsidRPr="00EA1167">
        <w:rPr>
          <w:rFonts w:ascii="Bookman Old Style" w:eastAsia="Times New Roman" w:hAnsi="Bookman Old Style" w:cs="Times New Roman"/>
          <w:lang w:eastAsia="pt-BR"/>
        </w:rPr>
        <w:t xml:space="preserve">5 - Convivência permanente com os </w:t>
      </w:r>
      <w:proofErr w:type="spellStart"/>
      <w:r w:rsidRPr="00EA1167">
        <w:rPr>
          <w:rFonts w:ascii="Bookman Old Style" w:eastAsia="Times New Roman" w:hAnsi="Bookman Old Style" w:cs="Times New Roman"/>
          <w:lang w:eastAsia="pt-BR"/>
        </w:rPr>
        <w:t>ex-cursistas</w:t>
      </w:r>
      <w:proofErr w:type="spellEnd"/>
      <w:r w:rsidRPr="00EA1167">
        <w:rPr>
          <w:rFonts w:ascii="Bookman Old Style" w:eastAsia="Times New Roman" w:hAnsi="Bookman Old Style" w:cs="Times New Roman"/>
          <w:lang w:eastAsia="pt-BR"/>
        </w:rPr>
        <w:t>, membros do Poder Judiciário, juristas e professores, viabilizando-lhes o debate, a exposição de idéias e a divulgação e lançamento de obras, bem como intermediando a o</w:t>
      </w:r>
      <w:r w:rsidRPr="00EA1167">
        <w:rPr>
          <w:rFonts w:ascii="Bookman Old Style" w:eastAsia="Times New Roman" w:hAnsi="Bookman Old Style" w:cs="Times New Roman"/>
          <w:lang w:eastAsia="pt-BR"/>
        </w:rPr>
        <w:t>b</w:t>
      </w:r>
      <w:r w:rsidRPr="00EA1167">
        <w:rPr>
          <w:rFonts w:ascii="Bookman Old Style" w:eastAsia="Times New Roman" w:hAnsi="Bookman Old Style" w:cs="Times New Roman"/>
          <w:lang w:eastAsia="pt-BR"/>
        </w:rPr>
        <w:lastRenderedPageBreak/>
        <w:t>tenção de bolsas de estudo</w:t>
      </w:r>
      <w:r w:rsidR="00EB5F20" w:rsidRPr="00EA1167">
        <w:rPr>
          <w:rFonts w:ascii="Bookman Old Style" w:eastAsia="Times New Roman" w:hAnsi="Bookman Old Style" w:cs="Times New Roman"/>
          <w:lang w:eastAsia="pt-BR"/>
        </w:rPr>
        <w:t>, inclusive para cursos de especialização, mestrado e de doutorado,</w:t>
      </w:r>
      <w:r w:rsidRPr="00EA1167">
        <w:rPr>
          <w:rFonts w:ascii="Bookman Old Style" w:eastAsia="Times New Roman" w:hAnsi="Bookman Old Style" w:cs="Times New Roman"/>
          <w:lang w:eastAsia="pt-BR"/>
        </w:rPr>
        <w:t xml:space="preserve"> e propiciando todos os meios de ampliação de conhecimento sobre a carreira e temas fundamentais de Direito.</w:t>
      </w:r>
    </w:p>
    <w:p w:rsidR="00555C90" w:rsidRPr="00EA1167" w:rsidRDefault="00555C90" w:rsidP="00EA1167">
      <w:pPr>
        <w:spacing w:before="120" w:after="0" w:line="360" w:lineRule="auto"/>
        <w:ind w:firstLine="1134"/>
        <w:jc w:val="both"/>
        <w:rPr>
          <w:rFonts w:ascii="Bookman Old Style" w:hAnsi="Bookman Old Style"/>
        </w:rPr>
      </w:pPr>
    </w:p>
    <w:p w:rsidR="00852D48" w:rsidRPr="00EA1167" w:rsidRDefault="00852D48" w:rsidP="00EA1167">
      <w:pPr>
        <w:spacing w:before="120" w:after="0" w:line="360" w:lineRule="auto"/>
        <w:jc w:val="both"/>
        <w:rPr>
          <w:rFonts w:ascii="Bookman Old Style" w:hAnsi="Bookman Old Style"/>
          <w:b/>
        </w:rPr>
      </w:pPr>
      <w:r w:rsidRPr="00EA1167">
        <w:rPr>
          <w:rFonts w:ascii="Bookman Old Style" w:hAnsi="Bookman Old Style"/>
          <w:b/>
        </w:rPr>
        <w:t>Remeter sugestões para:</w:t>
      </w:r>
    </w:p>
    <w:p w:rsidR="00852D48" w:rsidRPr="00EA1167" w:rsidRDefault="0000198C" w:rsidP="00EA1167">
      <w:pPr>
        <w:spacing w:before="120" w:after="0" w:line="360" w:lineRule="auto"/>
        <w:jc w:val="both"/>
        <w:rPr>
          <w:rFonts w:ascii="Bookman Old Style" w:hAnsi="Bookman Old Style"/>
        </w:rPr>
      </w:pPr>
      <w:r w:rsidRPr="00EA1167">
        <w:rPr>
          <w:rFonts w:ascii="Bookman Old Style" w:hAnsi="Bookman Old Style"/>
        </w:rPr>
        <w:t>Desembargador JOSÉ SEBASTIÃO FAGUNDES CUNHA</w:t>
      </w:r>
    </w:p>
    <w:p w:rsidR="0000198C" w:rsidRPr="00EA1167" w:rsidRDefault="0000198C" w:rsidP="00EA1167">
      <w:pPr>
        <w:spacing w:before="120" w:after="0" w:line="360" w:lineRule="auto"/>
        <w:jc w:val="both"/>
        <w:rPr>
          <w:rFonts w:ascii="Bookman Old Style" w:hAnsi="Bookman Old Style"/>
        </w:rPr>
      </w:pPr>
      <w:r w:rsidRPr="00EA1167">
        <w:rPr>
          <w:rFonts w:ascii="Bookman Old Style" w:hAnsi="Bookman Old Style"/>
        </w:rPr>
        <w:t>Tribunal de Justiça do Estado do Paraná – Brasil</w:t>
      </w:r>
    </w:p>
    <w:p w:rsidR="0000198C" w:rsidRPr="00EA1167" w:rsidRDefault="0000198C" w:rsidP="00EA1167">
      <w:pPr>
        <w:spacing w:before="120" w:after="0" w:line="360" w:lineRule="auto"/>
        <w:jc w:val="both"/>
        <w:rPr>
          <w:rFonts w:ascii="Bookman Old Style" w:hAnsi="Bookman Old Style"/>
        </w:rPr>
      </w:pPr>
      <w:r w:rsidRPr="00EA1167">
        <w:rPr>
          <w:rFonts w:ascii="Bookman Old Style" w:hAnsi="Bookman Old Style"/>
        </w:rPr>
        <w:t>Doutor em Direito pela UFPR – Mestre em Direito pela PUCSP</w:t>
      </w:r>
    </w:p>
    <w:p w:rsidR="0000198C" w:rsidRPr="00EA1167" w:rsidRDefault="0000198C" w:rsidP="00EA1167">
      <w:pPr>
        <w:spacing w:before="120" w:after="0" w:line="360" w:lineRule="auto"/>
        <w:jc w:val="both"/>
        <w:rPr>
          <w:rFonts w:ascii="Bookman Old Style" w:hAnsi="Bookman Old Style"/>
        </w:rPr>
      </w:pPr>
      <w:proofErr w:type="gramStart"/>
      <w:r w:rsidRPr="00EA1167">
        <w:rPr>
          <w:rFonts w:ascii="Bookman Old Style" w:hAnsi="Bookman Old Style"/>
        </w:rPr>
        <w:t>e-mail</w:t>
      </w:r>
      <w:proofErr w:type="gramEnd"/>
      <w:r w:rsidRPr="00EA1167">
        <w:rPr>
          <w:rFonts w:ascii="Bookman Old Style" w:hAnsi="Bookman Old Style"/>
        </w:rPr>
        <w:t xml:space="preserve">: </w:t>
      </w:r>
      <w:hyperlink r:id="rId6" w:history="1">
        <w:r w:rsidRPr="00EA1167">
          <w:rPr>
            <w:rStyle w:val="Hyperlink"/>
            <w:rFonts w:ascii="Bookman Old Style" w:hAnsi="Bookman Old Style"/>
          </w:rPr>
          <w:t>desembargador@fagundescunha.org.br</w:t>
        </w:r>
      </w:hyperlink>
    </w:p>
    <w:sectPr w:rsidR="0000198C" w:rsidRPr="00EA1167" w:rsidSect="00555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www.enm.org.br/imagens/apoio01.gif" style="width:7.5pt;height:7.5pt;visibility:visible;mso-wrap-style:square" o:bullet="t">
        <v:imagedata r:id="rId1" o:title="apoio01"/>
      </v:shape>
    </w:pict>
  </w:numPicBullet>
  <w:abstractNum w:abstractNumId="0">
    <w:nsid w:val="3DD41F26"/>
    <w:multiLevelType w:val="hybridMultilevel"/>
    <w:tmpl w:val="78DAE712"/>
    <w:lvl w:ilvl="0" w:tplc="498A99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923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723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904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6D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347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8B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AD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146D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41B07CE"/>
    <w:multiLevelType w:val="hybridMultilevel"/>
    <w:tmpl w:val="222EAF3E"/>
    <w:lvl w:ilvl="0" w:tplc="59BE55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A9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EAF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A1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8F8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A8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64C4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ED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A97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C686803"/>
    <w:multiLevelType w:val="hybridMultilevel"/>
    <w:tmpl w:val="EAF66432"/>
    <w:lvl w:ilvl="0" w:tplc="24C26D7E">
      <w:start w:val="1"/>
      <w:numFmt w:val="lowerLetter"/>
      <w:lvlText w:val="%1)"/>
      <w:lvlJc w:val="left"/>
      <w:pPr>
        <w:ind w:left="2634" w:hanging="15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3725D73"/>
    <w:multiLevelType w:val="hybridMultilevel"/>
    <w:tmpl w:val="2424BADC"/>
    <w:lvl w:ilvl="0" w:tplc="DD1899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D5574"/>
    <w:rsid w:val="0000198C"/>
    <w:rsid w:val="000239DD"/>
    <w:rsid w:val="000367CC"/>
    <w:rsid w:val="00057CEB"/>
    <w:rsid w:val="00063DC4"/>
    <w:rsid w:val="00073E9D"/>
    <w:rsid w:val="00074007"/>
    <w:rsid w:val="000A6CE1"/>
    <w:rsid w:val="000B31DB"/>
    <w:rsid w:val="000C29A8"/>
    <w:rsid w:val="000F3146"/>
    <w:rsid w:val="001203ED"/>
    <w:rsid w:val="001316C9"/>
    <w:rsid w:val="00166C99"/>
    <w:rsid w:val="00185816"/>
    <w:rsid w:val="0018674E"/>
    <w:rsid w:val="0019577A"/>
    <w:rsid w:val="001A5F80"/>
    <w:rsid w:val="001B153D"/>
    <w:rsid w:val="001B2252"/>
    <w:rsid w:val="00202D0D"/>
    <w:rsid w:val="002101E1"/>
    <w:rsid w:val="00217EF0"/>
    <w:rsid w:val="00230DB9"/>
    <w:rsid w:val="00237362"/>
    <w:rsid w:val="0025081A"/>
    <w:rsid w:val="0026320D"/>
    <w:rsid w:val="00293A45"/>
    <w:rsid w:val="00297B83"/>
    <w:rsid w:val="002A06E5"/>
    <w:rsid w:val="002A4540"/>
    <w:rsid w:val="002A76C7"/>
    <w:rsid w:val="002B637D"/>
    <w:rsid w:val="002F4783"/>
    <w:rsid w:val="003059DA"/>
    <w:rsid w:val="00317DEC"/>
    <w:rsid w:val="003204E1"/>
    <w:rsid w:val="003230DE"/>
    <w:rsid w:val="00323364"/>
    <w:rsid w:val="00343E90"/>
    <w:rsid w:val="00383AF6"/>
    <w:rsid w:val="00392A6E"/>
    <w:rsid w:val="003E41AD"/>
    <w:rsid w:val="003F049E"/>
    <w:rsid w:val="004157A4"/>
    <w:rsid w:val="00450BF5"/>
    <w:rsid w:val="004B4F40"/>
    <w:rsid w:val="004B55D2"/>
    <w:rsid w:val="004D3A6D"/>
    <w:rsid w:val="004D7485"/>
    <w:rsid w:val="005204EB"/>
    <w:rsid w:val="0052544A"/>
    <w:rsid w:val="00527799"/>
    <w:rsid w:val="00541B55"/>
    <w:rsid w:val="00555C90"/>
    <w:rsid w:val="00574882"/>
    <w:rsid w:val="00584567"/>
    <w:rsid w:val="005B645C"/>
    <w:rsid w:val="005D5574"/>
    <w:rsid w:val="0065642C"/>
    <w:rsid w:val="006A3CE8"/>
    <w:rsid w:val="006E2090"/>
    <w:rsid w:val="00704C23"/>
    <w:rsid w:val="0074423C"/>
    <w:rsid w:val="00760FBB"/>
    <w:rsid w:val="00764321"/>
    <w:rsid w:val="00795B05"/>
    <w:rsid w:val="007A6585"/>
    <w:rsid w:val="007C1D26"/>
    <w:rsid w:val="007C5D25"/>
    <w:rsid w:val="007D5EFA"/>
    <w:rsid w:val="007E1E88"/>
    <w:rsid w:val="007E2279"/>
    <w:rsid w:val="00821520"/>
    <w:rsid w:val="00824D44"/>
    <w:rsid w:val="0084482B"/>
    <w:rsid w:val="00852D48"/>
    <w:rsid w:val="00853C2B"/>
    <w:rsid w:val="008872FA"/>
    <w:rsid w:val="008F3186"/>
    <w:rsid w:val="008F3FA5"/>
    <w:rsid w:val="008F451E"/>
    <w:rsid w:val="00915077"/>
    <w:rsid w:val="00943FFE"/>
    <w:rsid w:val="0094552F"/>
    <w:rsid w:val="00952021"/>
    <w:rsid w:val="00963C3F"/>
    <w:rsid w:val="0096501B"/>
    <w:rsid w:val="00965D14"/>
    <w:rsid w:val="00992A36"/>
    <w:rsid w:val="009A0F49"/>
    <w:rsid w:val="009A322B"/>
    <w:rsid w:val="009E1589"/>
    <w:rsid w:val="009F12F2"/>
    <w:rsid w:val="00A20FEA"/>
    <w:rsid w:val="00A453EB"/>
    <w:rsid w:val="00A50236"/>
    <w:rsid w:val="00A925B4"/>
    <w:rsid w:val="00A9460E"/>
    <w:rsid w:val="00AA7D7C"/>
    <w:rsid w:val="00AB33EE"/>
    <w:rsid w:val="00AD0775"/>
    <w:rsid w:val="00AD255A"/>
    <w:rsid w:val="00AF0BFA"/>
    <w:rsid w:val="00B01638"/>
    <w:rsid w:val="00B1513C"/>
    <w:rsid w:val="00B418A3"/>
    <w:rsid w:val="00B7134A"/>
    <w:rsid w:val="00B94C22"/>
    <w:rsid w:val="00BA3333"/>
    <w:rsid w:val="00BB1763"/>
    <w:rsid w:val="00BB51B0"/>
    <w:rsid w:val="00BC6058"/>
    <w:rsid w:val="00BE735E"/>
    <w:rsid w:val="00BF6649"/>
    <w:rsid w:val="00C141BF"/>
    <w:rsid w:val="00C17780"/>
    <w:rsid w:val="00C22397"/>
    <w:rsid w:val="00C53FA8"/>
    <w:rsid w:val="00C67E66"/>
    <w:rsid w:val="00C76FBF"/>
    <w:rsid w:val="00CA6E39"/>
    <w:rsid w:val="00CA73E5"/>
    <w:rsid w:val="00CB20E9"/>
    <w:rsid w:val="00CB26CF"/>
    <w:rsid w:val="00CF2E96"/>
    <w:rsid w:val="00D212A1"/>
    <w:rsid w:val="00D26B65"/>
    <w:rsid w:val="00D41AFD"/>
    <w:rsid w:val="00D51499"/>
    <w:rsid w:val="00D95FBE"/>
    <w:rsid w:val="00D96295"/>
    <w:rsid w:val="00DB0504"/>
    <w:rsid w:val="00DB6000"/>
    <w:rsid w:val="00DC0B23"/>
    <w:rsid w:val="00DC2409"/>
    <w:rsid w:val="00DC4CCA"/>
    <w:rsid w:val="00DC61C9"/>
    <w:rsid w:val="00DE6983"/>
    <w:rsid w:val="00DF7BF4"/>
    <w:rsid w:val="00E22038"/>
    <w:rsid w:val="00E27F56"/>
    <w:rsid w:val="00E64CF9"/>
    <w:rsid w:val="00E70E18"/>
    <w:rsid w:val="00E80F21"/>
    <w:rsid w:val="00E950DA"/>
    <w:rsid w:val="00E96B51"/>
    <w:rsid w:val="00EA1167"/>
    <w:rsid w:val="00EA2572"/>
    <w:rsid w:val="00EA5E54"/>
    <w:rsid w:val="00EB5F20"/>
    <w:rsid w:val="00EB61B0"/>
    <w:rsid w:val="00EE7ABD"/>
    <w:rsid w:val="00F10E4A"/>
    <w:rsid w:val="00F24105"/>
    <w:rsid w:val="00F7310B"/>
    <w:rsid w:val="00F73209"/>
    <w:rsid w:val="00F8205D"/>
    <w:rsid w:val="00FC069A"/>
    <w:rsid w:val="00FE43EB"/>
    <w:rsid w:val="00FF08CB"/>
    <w:rsid w:val="00FF1981"/>
    <w:rsid w:val="00FF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90"/>
  </w:style>
  <w:style w:type="paragraph" w:styleId="Ttulo2">
    <w:name w:val="heading 2"/>
    <w:basedOn w:val="Normal"/>
    <w:link w:val="Ttulo2Char"/>
    <w:uiPriority w:val="9"/>
    <w:qFormat/>
    <w:rsid w:val="005D5574"/>
    <w:pPr>
      <w:spacing w:before="100" w:beforeAutospacing="1" w:after="100" w:afterAutospacing="1" w:line="240" w:lineRule="auto"/>
      <w:outlineLvl w:val="1"/>
    </w:pPr>
    <w:rPr>
      <w:rFonts w:ascii="Trebuchet MS" w:eastAsia="Times New Roman" w:hAnsi="Trebuchet MS" w:cs="Times New Roman"/>
      <w:b/>
      <w:bCs/>
      <w:color w:val="123189"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D5574"/>
    <w:rPr>
      <w:rFonts w:ascii="Trebuchet MS" w:eastAsia="Times New Roman" w:hAnsi="Trebuchet MS" w:cs="Times New Roman"/>
      <w:b/>
      <w:bCs/>
      <w:color w:val="123189"/>
      <w:sz w:val="21"/>
      <w:szCs w:val="21"/>
      <w:lang w:eastAsia="pt-BR"/>
    </w:rPr>
  </w:style>
  <w:style w:type="paragraph" w:customStyle="1" w:styleId="titulo02">
    <w:name w:val="titulo02"/>
    <w:basedOn w:val="Normal"/>
    <w:rsid w:val="005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55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5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57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1D2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19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embargador@fagundescunha.org.br" TargetMode="Externa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2304</Words>
  <Characters>12445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    ESCOLA SUPERIOR DA MAGISTRATURA DA </vt:lpstr>
      <vt:lpstr>    AMÉRICA LATINA</vt:lpstr>
      <vt:lpstr>    </vt:lpstr>
      <vt:lpstr>    Estatuto</vt:lpstr>
    </vt:vector>
  </TitlesOfParts>
  <Company/>
  <LinksUpToDate>false</LinksUpToDate>
  <CharactersWithSpaces>14720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Migalhas</cp:lastModifiedBy>
  <cp:revision>2</cp:revision>
  <dcterms:created xsi:type="dcterms:W3CDTF">2010-10-15T19:26:00Z</dcterms:created>
  <dcterms:modified xsi:type="dcterms:W3CDTF">2010-10-15T19:26:00Z</dcterms:modified>
</cp:coreProperties>
</file>