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54" w:rsidRPr="00A73054" w:rsidRDefault="00A73054" w:rsidP="00A7305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73054">
        <w:rPr>
          <w:rFonts w:ascii="Verdana" w:hAnsi="Verdana"/>
          <w:b/>
          <w:sz w:val="20"/>
          <w:szCs w:val="20"/>
        </w:rPr>
        <w:t>ANEXO I</w:t>
      </w: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CRITÉRIOS GERAIS DE PUBLICIDADE E PROPAGANDA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PROFISSIONAL INDIVIDUAL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 propaganda ou publicidade médica deve cumprir os seguintes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requisitos gerais, sem prejuízo do que, particularmente, se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estabeleça para determinadas situações, sendo exigido constar as seguintes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informações em todas as peças publicitárias e papelaria produzidas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pelo estabelecimento: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 - nome completo do médico;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II - registro do médico junto ao Conselho Regional de Medicina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(CRM), contemplando a numeração e o estado relativo;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 xml:space="preserve">III - nome da(s) especialidade(s) para a(s) </w:t>
      </w:r>
      <w:proofErr w:type="gramStart"/>
      <w:r w:rsidRPr="00A73054">
        <w:rPr>
          <w:rFonts w:ascii="Verdana" w:hAnsi="Verdana"/>
          <w:sz w:val="20"/>
          <w:szCs w:val="20"/>
        </w:rPr>
        <w:t>qual(</w:t>
      </w:r>
      <w:proofErr w:type="spellStart"/>
      <w:proofErr w:type="gramEnd"/>
      <w:r w:rsidRPr="00A73054">
        <w:rPr>
          <w:rFonts w:ascii="Verdana" w:hAnsi="Verdana"/>
          <w:sz w:val="20"/>
          <w:szCs w:val="20"/>
        </w:rPr>
        <w:t>is</w:t>
      </w:r>
      <w:proofErr w:type="spellEnd"/>
      <w:r w:rsidRPr="00A73054">
        <w:rPr>
          <w:rFonts w:ascii="Verdana" w:hAnsi="Verdana"/>
          <w:sz w:val="20"/>
          <w:szCs w:val="20"/>
        </w:rPr>
        <w:t>) o médico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se encontra formalmente habilitado (no máximo duas), se considerado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pertinente;</w:t>
      </w: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IV - o número de registro de qualificação de especialista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(RQE), se o for.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DE EMPRESA</w:t>
      </w:r>
      <w:r>
        <w:rPr>
          <w:rFonts w:ascii="Verdana" w:hAnsi="Verdana"/>
          <w:sz w:val="20"/>
          <w:szCs w:val="20"/>
        </w:rPr>
        <w:t>/ESTABELECIMENTO DE SERVIÇOS MÉ</w:t>
      </w:r>
      <w:r w:rsidRPr="00A73054">
        <w:rPr>
          <w:rFonts w:ascii="Verdana" w:hAnsi="Verdana"/>
          <w:sz w:val="20"/>
          <w:szCs w:val="20"/>
        </w:rPr>
        <w:t>DICOS PARTICULARES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 propaganda ou publicidade médica deve cumprir os seguintes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requisitos gerais, sem prejuízo do que, particularmente, se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estabeleça para determinadas situações, sendo exigido constar as seguintes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informações em todas as peças publicitárias e papelaria produzidas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pelo estabelecimento: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 - nome completo do médico no cargo de diretor técnico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médico;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II - registro do profissional junto ao Conselho Regional 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Medicina (CRM), contemplando a numeração e o estado relativo;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III - nome do cargo para o qual o médico está oficialmente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investido;</w:t>
      </w: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IV - o número de registro de qualificação de especialista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(RQE), se o for.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DE SERVIÇOS MÉDICOS OFERECIDOS PELO SISTEMA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ÚNICO DE SAÚDE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 propaganda ou publicidade médica deve cumprir os seguintes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requisitos gerais, sem prejuízo do que, particularmente, se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estabeleça para determinadas situações, sendo exigido constar as seguintes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informações em todas as peças publicitárias e papelaria produzidas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pelo estabelecimento: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 - nome completo do médico no cargo de diretor técnico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médico da unidade mencionada;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II - registro do médico junto ao Conselho Regional de Medicina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(CRM), contemplando a numeração e o estado relativo;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III - nome do cargo para o qual o médico está oficialmente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investido;</w:t>
      </w: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IV - o número de registro de qualificação de especialista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(RQE), se o for.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As especificações técnicas para a inserção dos dados supracitados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nas peças publicitárias em todas as mídias e na papelaria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produzida (individual ou institucional, no caso de serviços públicos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ou privados de saúde) estarão detalhadas a seguir.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CRITÉRIOS ESPECÍFICOS PARA ANÚNCIOS PUBLICITÁRIOS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 DE PROPAGANDA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Nos anúncios veiculados pela mídia impressa (jornais, revistas,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boletins etc.), em peças publicitárias (cartazes, folders, postais,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 xml:space="preserve">folhetos, panfletos, outdoors, </w:t>
      </w:r>
      <w:proofErr w:type="spellStart"/>
      <w:r w:rsidRPr="00A73054">
        <w:rPr>
          <w:rFonts w:ascii="Verdana" w:hAnsi="Verdana"/>
          <w:sz w:val="20"/>
          <w:szCs w:val="20"/>
        </w:rPr>
        <w:t>busdoors</w:t>
      </w:r>
      <w:proofErr w:type="spellEnd"/>
      <w:r w:rsidRPr="00A73054">
        <w:rPr>
          <w:rFonts w:ascii="Verdana" w:hAnsi="Verdana"/>
          <w:sz w:val="20"/>
          <w:szCs w:val="20"/>
        </w:rPr>
        <w:t xml:space="preserve">, </w:t>
      </w:r>
      <w:proofErr w:type="spellStart"/>
      <w:r w:rsidRPr="00A73054">
        <w:rPr>
          <w:rFonts w:ascii="Verdana" w:hAnsi="Verdana"/>
          <w:sz w:val="20"/>
          <w:szCs w:val="20"/>
        </w:rPr>
        <w:t>frontlights</w:t>
      </w:r>
      <w:proofErr w:type="spellEnd"/>
      <w:r w:rsidRPr="00A73054">
        <w:rPr>
          <w:rFonts w:ascii="Verdana" w:hAnsi="Verdana"/>
          <w:sz w:val="20"/>
          <w:szCs w:val="20"/>
        </w:rPr>
        <w:t xml:space="preserve">, </w:t>
      </w:r>
      <w:proofErr w:type="spellStart"/>
      <w:r w:rsidRPr="00A73054">
        <w:rPr>
          <w:rFonts w:ascii="Verdana" w:hAnsi="Verdana"/>
          <w:sz w:val="20"/>
          <w:szCs w:val="20"/>
        </w:rPr>
        <w:t>backlights</w:t>
      </w:r>
      <w:proofErr w:type="spellEnd"/>
      <w:r w:rsidRPr="00A73054">
        <w:rPr>
          <w:rFonts w:ascii="Verdana" w:hAnsi="Verdana"/>
          <w:sz w:val="20"/>
          <w:szCs w:val="20"/>
        </w:rPr>
        <w:t>, totens,</w:t>
      </w:r>
      <w:r w:rsidRPr="00A73054"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banners etc.), e em peças de mobiliário urbano (letreiros, placas,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instalações etc.) devem ser inseridos os dados de identificação do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médico (se consultório particular) ou do diretor técnico médico (</w:t>
      </w:r>
      <w:proofErr w:type="gramStart"/>
      <w:r w:rsidRPr="00A73054">
        <w:rPr>
          <w:rFonts w:ascii="Verdana" w:hAnsi="Verdana"/>
          <w:sz w:val="20"/>
          <w:szCs w:val="20"/>
        </w:rPr>
        <w:t>se</w:t>
      </w:r>
      <w:proofErr w:type="gramEnd"/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lastRenderedPageBreak/>
        <w:t>estabelecimento</w:t>
      </w:r>
      <w:proofErr w:type="gramEnd"/>
      <w:r w:rsidRPr="00A73054">
        <w:rPr>
          <w:rFonts w:ascii="Verdana" w:hAnsi="Verdana"/>
          <w:sz w:val="20"/>
          <w:szCs w:val="20"/>
        </w:rPr>
        <w:t>/serviço de saúde) de forma a causar o mesmo impacto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visual que as demais informações presentes na peça publicitária.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Contudo, devem ser observados os seguintes critérios: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 - os dados de identificação do médico (se consultório particular)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ou do diretor-técnico médico (se estabelecimento/serviço 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saúde) devem estar em local de destaque (ao lado da logomarca e das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informações de identificação do estabelecimento/serviço de saúde),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permitindo com facilidade sua leitura por observarem a perfeita legibilidade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 visibilidade;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II - os dados devem ser apresentados em sentido de leitura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da esquerda para a direita, sobre fundo neutro, sendo que a tipologia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utilizada deverá apresentar dimensão equivalente a, no mínimo, 35%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 tamanho do maior corpo empregado no referido anúncio ou peça;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III - nas peças, os dados do médico devem ser inseridos 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retângulo de fundo branco, emoldurado por filete interno, em letras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cor preta ou que permita contraste adequado à leitura;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IV - é possível o uso de variações cromáticas na inserção dos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dados, desde que mantidos os cuidados para a correta identificação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dos mesmos, sem prejuízos de leitura ou visibilidade;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V - a versão monocromática só pode ser usada nos casos 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que não haja opção para uso de mais de uma cor, optando-se pelo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preto ou branco ou outra cor padrão predominante;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VI - as proporções dos dados inseridos devem ser observadas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com critério para assegurar sua leitura e identificação, que são imprescindíveis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ao trato ético em atividades relacionadas à publicidade,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propaganda e divulgação médicas;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VII - para que outros elementos não se confundam com 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dados de identificação do médico, os mesmos devem ser mantidos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numa área, dentro da peça, que permita sua correta leitura e percepção.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Deve-se observar o campo de proteção e reserva, conforme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exemplificado ao lado;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VIII - utilizando como referência o espaço mantido entre 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primeira e a segunda linha nas quais os dados foram inseridos ou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entre a primeira e a segunda letra da primeira palavra, nenhum elemento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gráfico ou de texto deve invadir essa área; e os dados devem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ser mantidos no interior de uma área de respiro;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IX - para preservar a legibilidade dos dados do médico nos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mais diversos meios de reprodução, deve-se observar a correta percepção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dos mesmos com relação ao contraste de fundo sobre o qual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estão aplicados. Sobre cores claras e/ou neutras, a versão preferencial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mostra-se, em positivo, eficiente. Sobre cores escuras e/ou vívidas,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optar pela versão em negativo dos dados. Sobre fundos ruidosos e</w:t>
      </w: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imagens</w:t>
      </w:r>
      <w:proofErr w:type="gramEnd"/>
      <w:r w:rsidRPr="00A73054">
        <w:rPr>
          <w:rFonts w:ascii="Verdana" w:hAnsi="Verdana"/>
          <w:sz w:val="20"/>
          <w:szCs w:val="20"/>
        </w:rPr>
        <w:t>, usar a versão com módulo de proteção;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 - para aplicação dos dados sobre fundos em tons de cinza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 preto, deve-se observar a escala ao lado. Até 30% de benday pode</w:t>
      </w:r>
      <w:r>
        <w:rPr>
          <w:rFonts w:ascii="Verdana" w:hAnsi="Verdana"/>
          <w:sz w:val="20"/>
          <w:szCs w:val="20"/>
        </w:rPr>
        <w:t>-</w:t>
      </w:r>
      <w:r w:rsidRPr="00A73054">
        <w:rPr>
          <w:rFonts w:ascii="Verdana" w:hAnsi="Verdana"/>
          <w:sz w:val="20"/>
          <w:szCs w:val="20"/>
        </w:rPr>
        <w:t>se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optar pela versão preferencial. A partir de 40%, pela versão 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negativo do logotipo;</w:t>
      </w: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XI - a fim de preservar a boa leitura e visibilidade dos dados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essenciais do médico, devem ser criteriosamente observadas sua integridade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 consistência visual, evitando-se alterações ou interferências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que gerem confusão ou visualização e/ou compreensão inadequadas;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CRITÉRIOS ESPECÍFICOS PARA MATERIAL IMPRESSO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CARÁTER INSTITUCIONAL (RECEITUÁRIOS, FORMULÁRIOS,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GUIAS, ETC</w:t>
      </w:r>
      <w:proofErr w:type="gramStart"/>
      <w:r w:rsidRPr="00A73054">
        <w:rPr>
          <w:rFonts w:ascii="Verdana" w:hAnsi="Verdana"/>
          <w:sz w:val="20"/>
          <w:szCs w:val="20"/>
        </w:rPr>
        <w:t>)</w:t>
      </w:r>
      <w:proofErr w:type="gramEnd"/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Em material impresso, de caráter institucional, usado para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encaminhamentos clínicos ou administrativos, devem ser observados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os seguintes critérios: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 - os dados de identificação do diretor técnico médico (se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estabelecimento/serviço de saúde) devem constar em local de destaque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na peça;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lastRenderedPageBreak/>
        <w:t>II - os dados devem vir ao lado ou abaixo da logomarca 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das informações de identificação do estabelecimento/serviço de saúde,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permitindo com facilidade sua leitura por observarem perfeita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legibilidade e visibilidade;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III - os dados devem ser apresentados no sentido de leitura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da esquerda para a direita, sobre fundo neutro, sendo que a tipologia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utilizada deverá apresentar dimensão equivalente a, no mínimo, 35%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 tamanho do maior corpo empregado no referido anúncio;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IV - nas peças, os dados do médico devem ser inseridos 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retângulo de fundo branco, emoldurado por filete interno, em letras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cor preta ou que permita contraste adequado à leitura;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V - no caso dos estabelecimentos/serviços de saúde, a inclusão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dos dados do diretor técnico médico não elimina a necessidade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citar em campo específico o nome e CRM do médico responsável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pelo atendimento direto do paciente. Tal inclusão deve ocupar espaço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destaque no formulário e também observar critérios de visibilidade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 legibilidade;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 xml:space="preserve">VI - os dados não necessariamente necessitam </w:t>
      </w:r>
      <w:proofErr w:type="gramStart"/>
      <w:r w:rsidRPr="00A73054">
        <w:rPr>
          <w:rFonts w:ascii="Verdana" w:hAnsi="Verdana"/>
          <w:sz w:val="20"/>
          <w:szCs w:val="20"/>
        </w:rPr>
        <w:t>estar</w:t>
      </w:r>
      <w:proofErr w:type="gramEnd"/>
      <w:r w:rsidRPr="00A73054">
        <w:rPr>
          <w:rFonts w:ascii="Verdana" w:hAnsi="Verdana"/>
          <w:sz w:val="20"/>
          <w:szCs w:val="20"/>
        </w:rPr>
        <w:t xml:space="preserve"> impressos,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mas podem ser disponíveis por meio de carimbos.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VII - é possível o uso de variações cromáticas na inserção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dos dados, desde que mantidos os cuidados para a correta identificação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dos mesmos, sem prejuízos de leitura ou visibilidade.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VIII - a versão monocromática só pode ser usada em casos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onde não haja opção para uso de mais de uma cor, optando-se pelo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preto ou branco ou outra cor padrão predominante.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IX - as proporções dos dados inseridos devem ser observadas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com critério para assegurar sua leitura e identificação, imprescindíveis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ao trato ético em atividades relacionadas à publicidade, propaganda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 divulgação médicas.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 - para que outros elementos não se confundam com 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dados de identificação do médico, os mesmos devem ser mantidos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numa área, dentro da peça, que permita sua correta leitura e percepção.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Deve-se observar o campo de proteção e reserva, conforme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exemplificado ao lado.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XI - utilizando como referência o espaço mantido entre 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primeira e a segunda linha nas quais os dados foram inseridos ou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entre a primeira e a segunda letra da primeira palavra, nenhum elemento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gráfico ou de texto deve invadir essa área; e os dados devem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ser mantidos no interior de uma área de respiro.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XII - para preservar a legibilidade dos dados do médico nos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mais diversos meios de reprodução, deve-se observar a correta percepção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dos mesmos com relação ao contraste de fundo sobre o qual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estão aplicados. Sobre cores claras e/ou neutras, a versão preferencial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mostra-se, em positivo, eficiente. Sobre cores escuras e/ou vívidas,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optar pela versão em negativo dos dados. Sobre fundos ruidosos 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imagens, usar a versão com módulo de proteção.</w:t>
      </w:r>
      <w:r>
        <w:rPr>
          <w:rFonts w:ascii="Verdana" w:hAnsi="Verdana"/>
          <w:sz w:val="20"/>
          <w:szCs w:val="20"/>
        </w:rPr>
        <w:t xml:space="preserve"> 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XIII - para aplicação dos dados sobre fundos em tons 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cinza e preto, deve-se observar a escala ao lado. Até 30% de benday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pode-se optar pela versão preferencial. A partir de 40%, pela versão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em negativo do logotipo.</w:t>
      </w: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XIV - a fim de preservar a boa leitura e visibilidade dos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dados essenciais do profissional, devem ser criteriosamente observadas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sua integridade e consistência visual, evitando-se alterações ou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interferências que gerem confusão ou visualização e/ou compreensão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inadequadas.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CRITÉRIOS ESPECÍFICOS PARA PUBLICIDADE E PROPAGANDA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 xml:space="preserve">EM TV, RÁDIO E </w:t>
      </w:r>
      <w:proofErr w:type="gramStart"/>
      <w:r w:rsidRPr="00A73054">
        <w:rPr>
          <w:rFonts w:ascii="Verdana" w:hAnsi="Verdana"/>
          <w:sz w:val="20"/>
          <w:szCs w:val="20"/>
        </w:rPr>
        <w:t>INTERNET</w:t>
      </w:r>
      <w:proofErr w:type="gramEnd"/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Nos anúncios veiculados por emissoras de rádio, TV e internet,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a empresa responsável pelo veículo de comunicação, a partir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da venda do espaço promocional, deve disponibilizar, à sociedade, 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informações pertinentes ao médico e/ou diretor técnico médico, em se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tratando de estabelecimento ou serviço de saúde;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 menção aos dados de identificação do médico/diretor técnico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médico deve ser contextualizada na peça publicitária, de maneira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 xml:space="preserve">que seja pronunciada pelo </w:t>
      </w:r>
      <w:r w:rsidRPr="00A73054">
        <w:rPr>
          <w:rFonts w:ascii="Verdana" w:hAnsi="Verdana"/>
          <w:sz w:val="20"/>
          <w:szCs w:val="20"/>
        </w:rPr>
        <w:lastRenderedPageBreak/>
        <w:t>personagem/locutor principal; e quando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veiculada no rádio ou na televisão, proferida pelo mesmo personagem/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locutor.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Nos casos de mídia televisiva, radiofônica ou auditiva, 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locução dos dados do médico deve ser cadenciada, pausada e perfeitamente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audível.</w:t>
      </w: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Em peça veiculada pela televisão ou em formato de vídeo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(mesmo que sobre plataforma on-line), devem ser observados 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seguintes critérios: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 - após o término da mensagem publicitária, a identificação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dos dados médicos (se consultório privado) ou do diretor técnico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médico (se estabelecimento/serviço de saúde) devem ser exibidos 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cartela única, com fundo azul, em letras brancas, de forma a permitir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a perfeita legibilidade e visibilidade, permanecendo imóvel no vídeo,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sendo que na mesma peça devem constar os dados de identificação da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unidade de saúde em questão, quando for o caso.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II - a cartela obedecerá ao gabarito RTV de filmagem no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tamanho padrão de 36,5cmx27cm (trinta e seis e meio centímetros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por vinte e sete centímetros);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III - as letras apostas na cartela serão da família tipográfica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A73054">
        <w:rPr>
          <w:rFonts w:ascii="Verdana" w:hAnsi="Verdana"/>
          <w:sz w:val="20"/>
          <w:szCs w:val="20"/>
        </w:rPr>
        <w:t>Humanist</w:t>
      </w:r>
      <w:proofErr w:type="spellEnd"/>
      <w:r w:rsidRPr="00A73054">
        <w:rPr>
          <w:rFonts w:ascii="Verdana" w:hAnsi="Verdana"/>
          <w:sz w:val="20"/>
          <w:szCs w:val="20"/>
        </w:rPr>
        <w:t xml:space="preserve"> 777 </w:t>
      </w:r>
      <w:proofErr w:type="spellStart"/>
      <w:r w:rsidRPr="00A73054">
        <w:rPr>
          <w:rFonts w:ascii="Verdana" w:hAnsi="Verdana"/>
          <w:sz w:val="20"/>
          <w:szCs w:val="20"/>
        </w:rPr>
        <w:t>Bold</w:t>
      </w:r>
      <w:proofErr w:type="spellEnd"/>
      <w:r w:rsidRPr="00A73054">
        <w:rPr>
          <w:rFonts w:ascii="Verdana" w:hAnsi="Verdana"/>
          <w:sz w:val="20"/>
          <w:szCs w:val="20"/>
        </w:rPr>
        <w:t xml:space="preserve"> ou </w:t>
      </w:r>
      <w:proofErr w:type="spellStart"/>
      <w:r w:rsidRPr="00A73054">
        <w:rPr>
          <w:rFonts w:ascii="Verdana" w:hAnsi="Verdana"/>
          <w:sz w:val="20"/>
          <w:szCs w:val="20"/>
        </w:rPr>
        <w:t>Frutiger</w:t>
      </w:r>
      <w:proofErr w:type="spellEnd"/>
      <w:r w:rsidRPr="00A73054">
        <w:rPr>
          <w:rFonts w:ascii="Verdana" w:hAnsi="Verdana"/>
          <w:sz w:val="20"/>
          <w:szCs w:val="20"/>
        </w:rPr>
        <w:t xml:space="preserve"> 55 </w:t>
      </w:r>
      <w:proofErr w:type="spellStart"/>
      <w:r w:rsidRPr="00A73054">
        <w:rPr>
          <w:rFonts w:ascii="Verdana" w:hAnsi="Verdana"/>
          <w:sz w:val="20"/>
          <w:szCs w:val="20"/>
        </w:rPr>
        <w:t>Bold</w:t>
      </w:r>
      <w:proofErr w:type="spellEnd"/>
      <w:r w:rsidRPr="00A73054">
        <w:rPr>
          <w:rFonts w:ascii="Verdana" w:hAnsi="Verdana"/>
          <w:sz w:val="20"/>
          <w:szCs w:val="20"/>
        </w:rPr>
        <w:t>, corpo 38, caixa alta.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Nas peças exibidas pela internet, os dados do médico ou do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diretor técnico médico devem ser exibidos permanentemente e 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forma visível, inseridos em retângulo de fundo branco, emoldurado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 xml:space="preserve">por filete interno, em letras de cor preta, padrão </w:t>
      </w:r>
      <w:proofErr w:type="spellStart"/>
      <w:r w:rsidRPr="00A73054">
        <w:rPr>
          <w:rFonts w:ascii="Verdana" w:hAnsi="Verdana"/>
          <w:sz w:val="20"/>
          <w:szCs w:val="20"/>
        </w:rPr>
        <w:t>Humanist</w:t>
      </w:r>
      <w:proofErr w:type="spellEnd"/>
      <w:r w:rsidRPr="00A73054">
        <w:rPr>
          <w:rFonts w:ascii="Verdana" w:hAnsi="Verdana"/>
          <w:sz w:val="20"/>
          <w:szCs w:val="20"/>
        </w:rPr>
        <w:t xml:space="preserve"> 777 </w:t>
      </w:r>
      <w:proofErr w:type="spellStart"/>
      <w:r w:rsidRPr="00A73054">
        <w:rPr>
          <w:rFonts w:ascii="Verdana" w:hAnsi="Verdana"/>
          <w:sz w:val="20"/>
          <w:szCs w:val="20"/>
        </w:rPr>
        <w:t>Bold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 xml:space="preserve">ou </w:t>
      </w:r>
      <w:proofErr w:type="spellStart"/>
      <w:r w:rsidRPr="00A73054">
        <w:rPr>
          <w:rFonts w:ascii="Verdana" w:hAnsi="Verdana"/>
          <w:sz w:val="20"/>
          <w:szCs w:val="20"/>
        </w:rPr>
        <w:t>Frutiger</w:t>
      </w:r>
      <w:proofErr w:type="spellEnd"/>
      <w:r w:rsidRPr="00A73054">
        <w:rPr>
          <w:rFonts w:ascii="Verdana" w:hAnsi="Verdana"/>
          <w:sz w:val="20"/>
          <w:szCs w:val="20"/>
        </w:rPr>
        <w:t xml:space="preserve"> 55 </w:t>
      </w:r>
      <w:proofErr w:type="spellStart"/>
      <w:r w:rsidRPr="00A73054">
        <w:rPr>
          <w:rFonts w:ascii="Verdana" w:hAnsi="Verdana"/>
          <w:sz w:val="20"/>
          <w:szCs w:val="20"/>
        </w:rPr>
        <w:t>Bold</w:t>
      </w:r>
      <w:proofErr w:type="spellEnd"/>
      <w:r w:rsidRPr="00A73054">
        <w:rPr>
          <w:rFonts w:ascii="Verdana" w:hAnsi="Verdana"/>
          <w:sz w:val="20"/>
          <w:szCs w:val="20"/>
        </w:rPr>
        <w:t xml:space="preserve">, caixa alta, respeitando a proporção de </w:t>
      </w:r>
      <w:proofErr w:type="gramStart"/>
      <w:r w:rsidRPr="00A73054">
        <w:rPr>
          <w:rFonts w:ascii="Verdana" w:hAnsi="Verdana"/>
          <w:sz w:val="20"/>
          <w:szCs w:val="20"/>
        </w:rPr>
        <w:t>dois</w:t>
      </w:r>
      <w:proofErr w:type="gramEnd"/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décimos</w:t>
      </w:r>
      <w:proofErr w:type="gramEnd"/>
      <w:r w:rsidRPr="00A73054">
        <w:rPr>
          <w:rFonts w:ascii="Verdana" w:hAnsi="Verdana"/>
          <w:sz w:val="20"/>
          <w:szCs w:val="20"/>
        </w:rPr>
        <w:t xml:space="preserve"> do total do espaço da propaganda.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CRITÉRIOS PARA A RELAÇÃO DOS MÉDICOS COM 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IMPRENSA (PROGRAMAS DE TV E RÁDIO, JORNAIS, REVISTAS),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NO USO DAS REDES SOCIAIS E NA PARTICIPAÇÃO 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EVENTOS (CONGRESSOS, CONFERÊNCIAS, FÓRUNS, SEMINÁRIOS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ETC</w:t>
      </w:r>
      <w:proofErr w:type="gramStart"/>
      <w:r w:rsidRPr="00A73054">
        <w:rPr>
          <w:rFonts w:ascii="Verdana" w:hAnsi="Verdana"/>
          <w:sz w:val="20"/>
          <w:szCs w:val="20"/>
        </w:rPr>
        <w:t>)</w:t>
      </w:r>
      <w:proofErr w:type="gramEnd"/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 participação do médico na divulgação de assuntos médicos,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em qualquer meio de comunicação de massa, deve se pautar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pelo caráter exclusivo de esclarecimento e educação da sociedade,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não cabendo ao mesmo agir de forma a estimular o sensacionalismo,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a autopromoção ou a promoção de outro(s), sempre assegurando 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divulgação de conteúdo cientificamente comprovado, válido, pertinente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 de interesse público.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Ao conceder entrevistas, repassar informações à sociedade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ou participar de eventos públicos, o médico deve anunciar de imediato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possíveis conflitos de interesse que, porventura, possam comprometer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 entendimento de suas colocações, vindo a causar distorções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com graves consequências para a saúde individual ou coletiva.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Nestas participações, o médico deve ser identificado com nome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completo, registro profissional e a especialidade junto ao Conselho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Regional de Medicina, bem como cargo, se diretor técnico médico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responsável pelo estabelecimento.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Em suas aparições o médico deve primar pela correção ética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nas relações de trabalho, sendo recomendado que não busque a conquista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novos clientes, a obtenção de lucros de qualquer espécie, 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estimulo à concorrência desleal ou o pleito à exclusividade de métodos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diagnósticos e terapêuticos. Essas ações não são toleradas, quer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em proveito próprio ou de outro(s).</w:t>
      </w: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É vedado ao médico, na relação com a imprensa, na participação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em eventos e no uso das redes sociais: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a</w:t>
      </w:r>
      <w:proofErr w:type="gramEnd"/>
      <w:r w:rsidRPr="00A73054">
        <w:rPr>
          <w:rFonts w:ascii="Verdana" w:hAnsi="Verdana"/>
          <w:sz w:val="20"/>
          <w:szCs w:val="20"/>
        </w:rPr>
        <w:t>)divulgar endereço e telefone de consultório, clínica ou serviço;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b)</w:t>
      </w:r>
      <w:proofErr w:type="gramEnd"/>
      <w:r w:rsidRPr="00A73054">
        <w:rPr>
          <w:rFonts w:ascii="Verdana" w:hAnsi="Verdana"/>
          <w:sz w:val="20"/>
          <w:szCs w:val="20"/>
        </w:rPr>
        <w:t>se identificar inadequadamente, quando nas entrevistas;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c)</w:t>
      </w:r>
      <w:proofErr w:type="gramEnd"/>
      <w:r w:rsidRPr="00A73054">
        <w:rPr>
          <w:rFonts w:ascii="Verdana" w:hAnsi="Verdana"/>
          <w:sz w:val="20"/>
          <w:szCs w:val="20"/>
        </w:rPr>
        <w:t>realizar divulgação publicitária, mesmo de procedimentos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consagrados</w:t>
      </w:r>
      <w:proofErr w:type="gramEnd"/>
      <w:r w:rsidRPr="00A73054">
        <w:rPr>
          <w:rFonts w:ascii="Verdana" w:hAnsi="Verdana"/>
          <w:sz w:val="20"/>
          <w:szCs w:val="20"/>
        </w:rPr>
        <w:t>, de maneira exagerada e fugindo de conceitos técnicos,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para individualizar e priorizar sua atuação ou a instituição onde atua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ou tem interesse pessoal;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d)</w:t>
      </w:r>
      <w:proofErr w:type="gramEnd"/>
      <w:r w:rsidRPr="00A73054">
        <w:rPr>
          <w:rFonts w:ascii="Verdana" w:hAnsi="Verdana"/>
          <w:sz w:val="20"/>
          <w:szCs w:val="20"/>
        </w:rPr>
        <w:t>divulgar especialidade ou área de atuação não reconhecida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pelo Conselho Federal de Medicina ou pela Comissão Mista de Especialidades;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lastRenderedPageBreak/>
        <w:t>e</w:t>
      </w:r>
      <w:proofErr w:type="gramEnd"/>
      <w:r w:rsidRPr="00A73054">
        <w:rPr>
          <w:rFonts w:ascii="Verdana" w:hAnsi="Verdana"/>
          <w:sz w:val="20"/>
          <w:szCs w:val="20"/>
        </w:rPr>
        <w:t>)anunciar títulos científicos que não possa comprovar e especialidade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ou área de atuação para a qual não esteja qualificado 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registrado no Conselho Regional de Medicina;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f)</w:t>
      </w:r>
      <w:proofErr w:type="gramEnd"/>
      <w:r w:rsidRPr="00A73054">
        <w:rPr>
          <w:rFonts w:ascii="Verdana" w:hAnsi="Verdana"/>
          <w:sz w:val="20"/>
          <w:szCs w:val="20"/>
        </w:rPr>
        <w:t>anunciar, quando não especialista, que trata de sistemas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orgânicos, órgãos ou doenças específicas, com indução à confusão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com divulgação de especialidade;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g)</w:t>
      </w:r>
      <w:proofErr w:type="gramEnd"/>
      <w:r w:rsidRPr="00A73054">
        <w:rPr>
          <w:rFonts w:ascii="Verdana" w:hAnsi="Verdana"/>
          <w:sz w:val="20"/>
          <w:szCs w:val="20"/>
        </w:rPr>
        <w:t>utilizar sua profissão e o reconhecimento ético, humano,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técnico, político e científico que esta lhe traz para participar 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anúncios institucionais ou empresariais, salvo quando esta participação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for de interesse público;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h)</w:t>
      </w:r>
      <w:proofErr w:type="gramEnd"/>
      <w:r w:rsidRPr="00A73054">
        <w:rPr>
          <w:rFonts w:ascii="Verdana" w:hAnsi="Verdana"/>
          <w:sz w:val="20"/>
          <w:szCs w:val="20"/>
        </w:rPr>
        <w:t>adulterar dados estatísticos visando beneficiar-se individualmente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ou à instituição que representa, integra ou o financia;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i)veicular publicamente informações que causem intranquilidade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à sociedade, mesmo que comprovadas cientificamente. Nestes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 xml:space="preserve">casos, deve protocolar em caráter de urgência o motivo de sua </w:t>
      </w:r>
      <w:proofErr w:type="gramStart"/>
      <w:r w:rsidRPr="00A73054">
        <w:rPr>
          <w:rFonts w:ascii="Verdana" w:hAnsi="Verdana"/>
          <w:sz w:val="20"/>
          <w:szCs w:val="20"/>
        </w:rPr>
        <w:t>preocupação</w:t>
      </w:r>
      <w:proofErr w:type="gramEnd"/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às</w:t>
      </w:r>
      <w:proofErr w:type="gramEnd"/>
      <w:r w:rsidRPr="00A73054">
        <w:rPr>
          <w:rFonts w:ascii="Verdana" w:hAnsi="Verdana"/>
          <w:sz w:val="20"/>
          <w:szCs w:val="20"/>
        </w:rPr>
        <w:t xml:space="preserve"> autoridades competentes e aos Conselhos Federal ou Regional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Medicina de seu estado para os devidos encaminhamentos;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j)</w:t>
      </w:r>
      <w:proofErr w:type="gramEnd"/>
      <w:r w:rsidRPr="00A73054">
        <w:rPr>
          <w:rFonts w:ascii="Verdana" w:hAnsi="Verdana"/>
          <w:sz w:val="20"/>
          <w:szCs w:val="20"/>
        </w:rPr>
        <w:t>divulgar, fora do meio científico, processo de tratamento ou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descoberta cujo valor ainda não esteja expressamente reconhecido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cientificamente por órgão competente;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k)</w:t>
      </w:r>
      <w:proofErr w:type="gramEnd"/>
      <w:r w:rsidRPr="00A73054">
        <w:rPr>
          <w:rFonts w:ascii="Verdana" w:hAnsi="Verdana"/>
          <w:sz w:val="20"/>
          <w:szCs w:val="20"/>
        </w:rPr>
        <w:t>garantir, prometer ou insinuar bons resultados de tratamento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sem comprovação científica;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l)</w:t>
      </w:r>
      <w:proofErr w:type="gramEnd"/>
      <w:r w:rsidRPr="00A73054">
        <w:rPr>
          <w:rFonts w:ascii="Verdana" w:hAnsi="Verdana"/>
          <w:sz w:val="20"/>
          <w:szCs w:val="20"/>
        </w:rPr>
        <w:t>anunciar aparelhagem ou utilização de técnicas exclusivas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como forma de se atribuir capacidade privilegiada;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m)</w:t>
      </w:r>
      <w:proofErr w:type="gramEnd"/>
      <w:r w:rsidRPr="00A73054">
        <w:rPr>
          <w:rFonts w:ascii="Verdana" w:hAnsi="Verdana"/>
          <w:sz w:val="20"/>
          <w:szCs w:val="20"/>
        </w:rPr>
        <w:t>divulgar anúncios profissionais, institucionais ou empresariais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qualquer ordem e em qualquer meio de comunicação nos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quais, se o nome do médico for citado, não esteja presente o número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inscrição no Conselho Regional de Medicina (observando as regras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formato constantes deste documento). Nos casos em que o profissional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ocupe o cargo de diretor técnico médico, o exercício da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função deve ser explicitado;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n)</w:t>
      </w:r>
      <w:proofErr w:type="gramEnd"/>
      <w:r w:rsidRPr="00A73054">
        <w:rPr>
          <w:rFonts w:ascii="Verdana" w:hAnsi="Verdana"/>
          <w:sz w:val="20"/>
          <w:szCs w:val="20"/>
        </w:rPr>
        <w:t>consultar, diagnosticar ou prescrever por qualquer meio 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comunicação de massa ou a distância;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o</w:t>
      </w:r>
      <w:proofErr w:type="gramEnd"/>
      <w:r w:rsidRPr="00A73054">
        <w:rPr>
          <w:rFonts w:ascii="Verdana" w:hAnsi="Verdana"/>
          <w:sz w:val="20"/>
          <w:szCs w:val="20"/>
        </w:rPr>
        <w:t>)expor a figura de paciente como forma de divulgar técnica,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método ou resultado de tratamento;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p)</w:t>
      </w:r>
      <w:proofErr w:type="gramEnd"/>
      <w:r w:rsidRPr="00A73054">
        <w:rPr>
          <w:rFonts w:ascii="Verdana" w:hAnsi="Verdana"/>
          <w:sz w:val="20"/>
          <w:szCs w:val="20"/>
        </w:rPr>
        <w:t>realizar e/ou participar de demonstrações técnicas de procedimentos,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tratamentos e equipamentos de forma a valorizar domínio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 seu uso ou estimular a procura por determinado serviço, 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qualquer meio de divulgação, inclusive em entrevistas. As demonstrações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 orientações devem acontecer apenas a título de exemplo 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medidas de prevenção em saúde ou de promoção de hábitos saudáveis,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com</w:t>
      </w:r>
      <w:proofErr w:type="gramEnd"/>
      <w:r w:rsidRPr="00A73054">
        <w:rPr>
          <w:rFonts w:ascii="Verdana" w:hAnsi="Verdana"/>
          <w:sz w:val="20"/>
          <w:szCs w:val="20"/>
        </w:rPr>
        <w:t xml:space="preserve"> o intuito de esclarecimento do cidadão e de utilidade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pública;</w:t>
      </w: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t>q)</w:t>
      </w:r>
      <w:proofErr w:type="gramEnd"/>
      <w:r w:rsidRPr="00A73054">
        <w:rPr>
          <w:rFonts w:ascii="Verdana" w:hAnsi="Verdana"/>
          <w:sz w:val="20"/>
          <w:szCs w:val="20"/>
        </w:rPr>
        <w:t>ofertar serviços por meio de consórcios ou similares, bem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como de formas de pagamento ou de uso de cartões/cupons de desconto.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DAS PROIBIÇÕES GERAIS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De modo geral, na propaganda ou publicidade de serviços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médicos e na exposição na imprensa ao médico ou aos serviços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médicos é vedado: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 - usar expressões tais como "o melhor", "o mais eficiente",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"o único capacitado", "resultado garantido" ou outras com o mesmo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sentido;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II - sugerir que o serviço médico ou o médico citado é 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único capaz de proporcionar o tratamento para o problema de saúde;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III - assegurar ao paciente ou a seus familiares a garantia 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resultados;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IV - apresentar nome, imagem e/ou voz de pessoa leiga 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medicina, cujas características sejam facilmente reconhecidas pelo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público em razão de sua celebridade, afirmando ou sugerindo que ela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utiliza os serviços do médico ou do estabelecimento de saúde ou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recomendando seu uso;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IV - sugerir diagnósticos ou tratamentos de forma genérica,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sem realizar consulta clínica individualizada e com base em parâmetros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da ética médica e profissional;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lastRenderedPageBreak/>
        <w:t>V - usar linguagem direta ou indireta relacionando a realização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consulta ou de tratamento à melhora do desempenho físico,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intelectual, emocional, sexual ou à beleza de uma pessoa;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VI - apresentar de forma abusiva, enganosa ou assustadora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representações visuais das alterações do corpo humano causadas por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doenças ou lesões; todo uso de imagem deve enfatizar apenas 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assistência;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VII - apresentar de forma abusiva, enganosa ou sedutora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representações visuais das alterações do corpo humano causadas por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supostos tratamento ou submissão a tratamento; todo uso de imagem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deve enfatizar apenas a assistência;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VIII - incluir mensagens, símbolos e imagens de qualquer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natureza dirigidas a crianças ou adolescentes, conforme classificação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 Estatuto da Criança e do Adolescente;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IX - fazer uso de peças de propaganda e/ou publicidade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médica - independentemente da mídia utilizada para sua veiculação -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nas quais se apresentem designações, símbolos, figuras, desenhos,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imagens, slogans e quaisquer argumentos que sugiram garantia 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 xml:space="preserve">resultados e percepção de êxito/sucesso </w:t>
      </w:r>
      <w:proofErr w:type="gramStart"/>
      <w:r w:rsidRPr="00A73054">
        <w:rPr>
          <w:rFonts w:ascii="Verdana" w:hAnsi="Verdana"/>
          <w:sz w:val="20"/>
          <w:szCs w:val="20"/>
        </w:rPr>
        <w:t>pessoal do paciente atreladas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ao uso dos serviços de determinado médico ou unidade de saúde;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 - fazer afirmações e citações ou exibir tabelas e ilustrações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relacionadas a informações científicas que não tenham sido extraídas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ou baseadas em estudos clínicos, veiculados em publicações científicas,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preferencialmente com níveis de evidência I ou II;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XI - utilizar gráficos, quadros, tabelas e ilustrações para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transmitir informações que não estejam assim representadas nos estudos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científicos e não expressem com rigor sua veracidade;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XII - adotar gráficos, tabelas e ilustrações que não sejam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verdadeiros, exatos, completos, não tendenciosos, e apresentá-los 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 xml:space="preserve">forma a possibilitar o erro ou confusão ou induzir ao </w:t>
      </w:r>
      <w:r>
        <w:rPr>
          <w:rFonts w:ascii="Verdana" w:hAnsi="Verdana"/>
          <w:sz w:val="20"/>
          <w:szCs w:val="20"/>
        </w:rPr>
        <w:t xml:space="preserve">autodiagnostico </w:t>
      </w:r>
      <w:r w:rsidRPr="00A73054">
        <w:rPr>
          <w:rFonts w:ascii="Verdana" w:hAnsi="Verdana"/>
          <w:sz w:val="20"/>
          <w:szCs w:val="20"/>
        </w:rPr>
        <w:t xml:space="preserve">ou à </w:t>
      </w:r>
      <w:proofErr w:type="spellStart"/>
      <w:r w:rsidRPr="00A73054">
        <w:rPr>
          <w:rFonts w:ascii="Verdana" w:hAnsi="Verdana"/>
          <w:sz w:val="20"/>
          <w:szCs w:val="20"/>
        </w:rPr>
        <w:t>autoprescrição</w:t>
      </w:r>
      <w:proofErr w:type="spellEnd"/>
      <w:r w:rsidRPr="00A73054">
        <w:rPr>
          <w:rFonts w:ascii="Verdana" w:hAnsi="Verdana"/>
          <w:sz w:val="20"/>
          <w:szCs w:val="20"/>
        </w:rPr>
        <w:t>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XIII - anunciar especialidades para as quais não possui título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certificado ou informar posse de equipamentos, conhecimentos, técnicas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ou procedimentos terapêuticos que induzam à percepção 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diferenciação;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XIV - divulgar preços de procedimentos, modalidades aceitas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pagamento/parcelamento ou eventuais concessões de descontos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como forma de estabelecer diferencial na qualidade dos serviços;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XV - não declarar possível conflito de interesse ao se apresentar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como palestrante/expositor em quaisquer eventos (simpósios,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congressos, reuniões, conferências e assemelhados, públicos ou privados),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sendo obrigatório explicitar o recebimento de patrocínios/subvenções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empresas ou governos, sejam parciais ou totais;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XVI - não informar potencial conflito de interesses aos organizadores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dos congressos, com a devida indicação na programação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oficial do evento e no início de sua palestra, bem como nos anais,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quando estes existirem, no caso de médicos palestrantes de qualquer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sessão científica que estabeleçam relações com laboratórios farmacêuticos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ou tenham qualquer outro interesse financeiro ou comercial;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XVII - participar de campanha social sem ter como único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objetivo informar ações de responsabilidade social do profissional ou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do estabelecimento de saúde, não podendo haver menção a especialidades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ou outras características próprias dos serviços pelos quais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são conhecidos;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XVIII - fazer referência a ações ou campanhas de responsabilidade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sociais às quais estão vinculados ou são apoiadores em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peças de propaganda ou publicidade de médicos ou estabelecimentos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saúde.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Com relação ao uso da publicidade e propaganda, em diferentes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 xml:space="preserve">mídias, estão disponíveis no Anexo </w:t>
      </w:r>
      <w:proofErr w:type="gramStart"/>
      <w:r w:rsidRPr="00A73054">
        <w:rPr>
          <w:rFonts w:ascii="Verdana" w:hAnsi="Verdana"/>
          <w:sz w:val="20"/>
          <w:szCs w:val="20"/>
        </w:rPr>
        <w:t>3</w:t>
      </w:r>
      <w:proofErr w:type="gramEnd"/>
      <w:r w:rsidRPr="00A73054">
        <w:rPr>
          <w:rFonts w:ascii="Verdana" w:hAnsi="Verdana"/>
          <w:sz w:val="20"/>
          <w:szCs w:val="20"/>
        </w:rPr>
        <w:t xml:space="preserve"> desta resolução 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modelos que permitem a visualização do resultado decorrente da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implementação de tais critérios, ressaltando-se, contudo, que os mesmos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são apenas orientações e sugestões de adequação à norma. Os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73054">
        <w:rPr>
          <w:rFonts w:ascii="Verdana" w:hAnsi="Verdana"/>
          <w:sz w:val="20"/>
          <w:szCs w:val="20"/>
        </w:rPr>
        <w:lastRenderedPageBreak/>
        <w:t>modelos</w:t>
      </w:r>
      <w:proofErr w:type="gramEnd"/>
      <w:r w:rsidRPr="00A73054">
        <w:rPr>
          <w:rFonts w:ascii="Verdana" w:hAnsi="Verdana"/>
          <w:sz w:val="20"/>
          <w:szCs w:val="20"/>
        </w:rPr>
        <w:t xml:space="preserve"> mencionados, no Anexo 3, encontram-se disponíveis para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 xml:space="preserve">consulta no sitio do Conselho Federal de Medicina: </w:t>
      </w:r>
      <w:hyperlink r:id="rId5" w:history="1">
        <w:r w:rsidRPr="00941A2C">
          <w:rPr>
            <w:rStyle w:val="Hyperlink"/>
            <w:rFonts w:ascii="Verdana" w:hAnsi="Verdana"/>
            <w:sz w:val="20"/>
            <w:szCs w:val="20"/>
          </w:rPr>
          <w:t>www.portalmedico</w:t>
        </w:r>
      </w:hyperlink>
      <w:r w:rsidRPr="00A7305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 w:rsidRPr="00A73054">
        <w:rPr>
          <w:rFonts w:ascii="Verdana" w:hAnsi="Verdana"/>
          <w:sz w:val="20"/>
          <w:szCs w:val="20"/>
        </w:rPr>
        <w:t>org.</w:t>
      </w:r>
      <w:proofErr w:type="gramEnd"/>
      <w:r w:rsidRPr="00A73054">
        <w:rPr>
          <w:rFonts w:ascii="Verdana" w:hAnsi="Verdana"/>
          <w:sz w:val="20"/>
          <w:szCs w:val="20"/>
        </w:rPr>
        <w:t xml:space="preserve"> br.</w:t>
      </w: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Fica estabelecido o prazo de 180 (cento e oitenta) dias, 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contar da data de publicação deste regulamento, para que os médicos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 empresas de serviços médicos se adéquem às suas disposições 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respeito de propaganda, publicidade, informação e outras práticas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cujo objetivo seja a divulgação ou promoção de atividades.</w:t>
      </w:r>
      <w:r>
        <w:rPr>
          <w:rFonts w:ascii="Verdana" w:hAnsi="Verdana"/>
          <w:sz w:val="20"/>
          <w:szCs w:val="20"/>
        </w:rPr>
        <w:t xml:space="preserve"> </w:t>
      </w: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Pr="00A73054" w:rsidRDefault="00A73054" w:rsidP="00A7305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73054">
        <w:rPr>
          <w:rFonts w:ascii="Verdana" w:hAnsi="Verdana"/>
          <w:b/>
          <w:sz w:val="20"/>
          <w:szCs w:val="20"/>
        </w:rPr>
        <w:t>ANEXO II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Lista de documentos que devem observar os critérios explicitados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nesta resolução: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Atestado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Atestado de amputação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Atestado médico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Atestado médico para licença-maternidade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Aviso de cirurgia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Aviso de óbito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Boletim de anestesia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Boletim de atendimento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 xml:space="preserve">Boletim de </w:t>
      </w:r>
      <w:proofErr w:type="gramStart"/>
      <w:r w:rsidRPr="00A73054">
        <w:rPr>
          <w:rFonts w:ascii="Verdana" w:hAnsi="Verdana"/>
          <w:sz w:val="20"/>
          <w:szCs w:val="20"/>
        </w:rPr>
        <w:t>sala ?</w:t>
      </w:r>
      <w:proofErr w:type="gramEnd"/>
      <w:r w:rsidRPr="00A73054">
        <w:rPr>
          <w:rFonts w:ascii="Verdana" w:hAnsi="Verdana"/>
          <w:sz w:val="20"/>
          <w:szCs w:val="20"/>
        </w:rPr>
        <w:t xml:space="preserve"> </w:t>
      </w:r>
      <w:proofErr w:type="gramStart"/>
      <w:r w:rsidRPr="00A73054">
        <w:rPr>
          <w:rFonts w:ascii="Verdana" w:hAnsi="Verdana"/>
          <w:sz w:val="20"/>
          <w:szCs w:val="20"/>
        </w:rPr>
        <w:t>material</w:t>
      </w:r>
      <w:proofErr w:type="gramEnd"/>
      <w:r w:rsidRPr="00A73054">
        <w:rPr>
          <w:rFonts w:ascii="Verdana" w:hAnsi="Verdana"/>
          <w:sz w:val="20"/>
          <w:szCs w:val="20"/>
        </w:rPr>
        <w:t xml:space="preserve"> e medicamentos de sala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Cartão da família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Cartão de agendamento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Cartão índice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Cartão saúde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Carteira da gestante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Declaração de comparecimento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Demonstrativo de atendimento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ambulatorial de procedimento (FAP)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clínica de pré-natal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internação ou atendimento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acompanhamento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acompanhamento de pacientes para remoção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acompanhamento do hipertenso e/ou diabético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anamnese/exame físico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anestesia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arrolamento de valores/pertences - paciente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 xml:space="preserve">Ficha de assistência ao paciente no </w:t>
      </w:r>
      <w:proofErr w:type="spellStart"/>
      <w:r w:rsidRPr="00A73054">
        <w:rPr>
          <w:rFonts w:ascii="Verdana" w:hAnsi="Verdana"/>
          <w:sz w:val="20"/>
          <w:szCs w:val="20"/>
        </w:rPr>
        <w:t>pré</w:t>
      </w:r>
      <w:proofErr w:type="spellEnd"/>
      <w:r w:rsidRPr="00A73054">
        <w:rPr>
          <w:rFonts w:ascii="Verdana" w:hAnsi="Verdana"/>
          <w:sz w:val="20"/>
          <w:szCs w:val="20"/>
        </w:rPr>
        <w:t xml:space="preserve">, </w:t>
      </w:r>
      <w:proofErr w:type="spellStart"/>
      <w:r w:rsidRPr="00A73054">
        <w:rPr>
          <w:rFonts w:ascii="Verdana" w:hAnsi="Verdana"/>
          <w:sz w:val="20"/>
          <w:szCs w:val="20"/>
        </w:rPr>
        <w:t>trans</w:t>
      </w:r>
      <w:proofErr w:type="spellEnd"/>
      <w:r w:rsidRPr="00A73054">
        <w:rPr>
          <w:rFonts w:ascii="Verdana" w:hAnsi="Verdana"/>
          <w:sz w:val="20"/>
          <w:szCs w:val="20"/>
        </w:rPr>
        <w:t xml:space="preserve"> e pós-operatório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 w:rsidRPr="00A73054">
        <w:rPr>
          <w:rFonts w:ascii="Verdana" w:hAnsi="Verdana"/>
          <w:sz w:val="20"/>
          <w:szCs w:val="20"/>
        </w:rPr>
        <w:t>imediato</w:t>
      </w:r>
      <w:proofErr w:type="gramEnd"/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atendimento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atendimento - pré-natal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atendimento diário - nível médio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avaliação/triagem de enfermagem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avaliação pré-anestésica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cadastramento de paciente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cadastro da família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cadastro da gestante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cadastro do hipertenso e/ou diabético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cadastro para fornecimento de preservativos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cadastro Programa Remédio em Casa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cronograma de visita do agente comunitário de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saúde (ACS)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encaminhamento ao serviço social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encaminhamento hospitalar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evolução de morbidade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evolução de paciente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evolução médica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evolução multidisciplinar para os demais profissionais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 xml:space="preserve">Ficha de exame </w:t>
      </w:r>
      <w:proofErr w:type="spellStart"/>
      <w:r w:rsidRPr="00A73054">
        <w:rPr>
          <w:rFonts w:ascii="Verdana" w:hAnsi="Verdana"/>
          <w:sz w:val="20"/>
          <w:szCs w:val="20"/>
        </w:rPr>
        <w:t>colposcópico</w:t>
      </w:r>
      <w:proofErr w:type="spellEnd"/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lastRenderedPageBreak/>
        <w:t>Ficha de exame físico/evolução de enfermagem (clínica psiquiátrica)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exames de emergência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identificação de cadáver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identificação do paciente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identificação do recém-nascido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notificação de casos suspeitos ou confirmados (sistema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de informação para a vigilância de violências e acidentes -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SIVVA)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preparo de ultrassom - abdome superior / hipocôndrio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direito / vias biliares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preparo de ultrassom - vias urinárias / pélvico /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próstata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procedimento com registro BPA individualizado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procedimento para realização de exames Papanicolau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 xml:space="preserve">(PCG) e </w:t>
      </w:r>
      <w:proofErr w:type="spellStart"/>
      <w:r w:rsidRPr="00A73054">
        <w:rPr>
          <w:rFonts w:ascii="Verdana" w:hAnsi="Verdana"/>
          <w:sz w:val="20"/>
          <w:szCs w:val="20"/>
        </w:rPr>
        <w:t>colposcopia</w:t>
      </w:r>
      <w:proofErr w:type="spellEnd"/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recursos hospitalares em urgência/emergência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referência/</w:t>
      </w:r>
      <w:proofErr w:type="spellStart"/>
      <w:r w:rsidRPr="00A73054">
        <w:rPr>
          <w:rFonts w:ascii="Verdana" w:hAnsi="Verdana"/>
          <w:sz w:val="20"/>
          <w:szCs w:val="20"/>
        </w:rPr>
        <w:t>contrarreferência</w:t>
      </w:r>
      <w:proofErr w:type="spellEnd"/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registro diário de atividades e procedimentos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remoção domiciliar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de solicitação de antimicrobianos de uso controlado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para consolidação mensal de atividades, procedimentos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e marcadores (auxiliar de enfermagem, ACS</w:t>
      </w:r>
      <w:proofErr w:type="gramStart"/>
      <w:r w:rsidRPr="00A73054">
        <w:rPr>
          <w:rFonts w:ascii="Verdana" w:hAnsi="Verdana"/>
          <w:sz w:val="20"/>
          <w:szCs w:val="20"/>
        </w:rPr>
        <w:t>)</w:t>
      </w:r>
      <w:proofErr w:type="gramEnd"/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 xml:space="preserve">Ficha para registro de atividades </w:t>
      </w:r>
      <w:proofErr w:type="gramStart"/>
      <w:r w:rsidRPr="00A73054">
        <w:rPr>
          <w:rFonts w:ascii="Verdana" w:hAnsi="Verdana"/>
          <w:sz w:val="20"/>
          <w:szCs w:val="20"/>
        </w:rPr>
        <w:t>educativas/práticas</w:t>
      </w:r>
      <w:proofErr w:type="gramEnd"/>
      <w:r w:rsidRPr="00A73054">
        <w:rPr>
          <w:rFonts w:ascii="Verdana" w:hAnsi="Verdana"/>
          <w:sz w:val="20"/>
          <w:szCs w:val="20"/>
        </w:rPr>
        <w:t xml:space="preserve"> corporais/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oficinas/grupos terapêuticos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Ficha para registro diário de atividades, procedimentos e</w:t>
      </w:r>
      <w:r>
        <w:rPr>
          <w:rFonts w:ascii="Verdana" w:hAnsi="Verdana"/>
          <w:sz w:val="20"/>
          <w:szCs w:val="20"/>
        </w:rPr>
        <w:t xml:space="preserve"> </w:t>
      </w:r>
      <w:r w:rsidRPr="00A73054">
        <w:rPr>
          <w:rFonts w:ascii="Verdana" w:hAnsi="Verdana"/>
          <w:sz w:val="20"/>
          <w:szCs w:val="20"/>
        </w:rPr>
        <w:t>marcadores (médico, enfermeiro, auxiliar de enfermagem, ACS</w:t>
      </w:r>
      <w:proofErr w:type="gramStart"/>
      <w:r w:rsidRPr="00A73054">
        <w:rPr>
          <w:rFonts w:ascii="Verdana" w:hAnsi="Verdana"/>
          <w:sz w:val="20"/>
          <w:szCs w:val="20"/>
        </w:rPr>
        <w:t>)</w:t>
      </w:r>
      <w:proofErr w:type="gramEnd"/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Folha de enfermagem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Formulário da Comissão de Revisão de Óbito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Formulário de controle hídrico e TRP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Formulário de histórico de enfermagem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Formulário de prescrição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Formulário de prescrição médica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Formulário de solicitação de insumos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Guia de encaminhamento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Guia de encaminhamento de cadáver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Guia de internação hospitalar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Instrumento para classificação de paciente - adulto e pediátrico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Laudo médico para a emissão da AIH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Laudo médico para a emissão de APAC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Laudo para solicitação/autorização de procedimento ambulatorial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Prontuário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Receituário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Receituário de controle especial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Receituário médico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Relatório de cirurgia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Relatório de lâminas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Relatório de visitas domiciliares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Requisição de carro de cadáver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Requisição de exames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Requisição de serviços de diagnose e terapia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Resumo de alta hospitalar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Solicitação de exame de apoio diagnóstico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Solicitação de exames de imagem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Solicitação de exames de raios X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Solicitação de exames de ultrassonografia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Solicitação de procedimento especializado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Solicitação de transporte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Termo de autorização de internação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Termo de autorização para encaminhamento de membro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Termo de ciência e consentimento e responsabilização - procedimento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lastRenderedPageBreak/>
        <w:t>Termo de ciência e consentimento para procedimento anestésico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Termo de encaminhamento para alto risco</w:t>
      </w:r>
    </w:p>
    <w:p w:rsidR="00A73054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73054">
        <w:rPr>
          <w:rFonts w:ascii="Verdana" w:hAnsi="Verdana"/>
          <w:sz w:val="20"/>
          <w:szCs w:val="20"/>
        </w:rPr>
        <w:t>Termo final de utilização de prótese, órteses e outros pelas</w:t>
      </w:r>
      <w:r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Pr="00A73054">
        <w:rPr>
          <w:rFonts w:ascii="Verdana" w:hAnsi="Verdana"/>
          <w:sz w:val="20"/>
          <w:szCs w:val="20"/>
        </w:rPr>
        <w:t>equipes médicas</w:t>
      </w:r>
    </w:p>
    <w:p w:rsidR="00434E5B" w:rsidRPr="00A73054" w:rsidRDefault="00A73054" w:rsidP="00A73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434E5B" w:rsidRPr="00A73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54"/>
    <w:rsid w:val="00705E07"/>
    <w:rsid w:val="00A73054"/>
    <w:rsid w:val="00F3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30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3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rtalmedi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3979</Words>
  <Characters>21489</Characters>
  <Application>Microsoft Office Word</Application>
  <DocSecurity>0</DocSecurity>
  <Lines>179</Lines>
  <Paragraphs>50</Paragraphs>
  <ScaleCrop>false</ScaleCrop>
  <Company/>
  <LinksUpToDate>false</LinksUpToDate>
  <CharactersWithSpaces>25418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1</cp:revision>
  <dcterms:created xsi:type="dcterms:W3CDTF">2011-08-19T13:33:00Z</dcterms:created>
  <dcterms:modified xsi:type="dcterms:W3CDTF">2011-08-19T13:40:00Z</dcterms:modified>
</cp:coreProperties>
</file>