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ED" w:rsidRDefault="001070ED" w:rsidP="001070E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070ED">
        <w:rPr>
          <w:rFonts w:ascii="Verdana" w:hAnsi="Verdana"/>
          <w:b/>
          <w:sz w:val="20"/>
          <w:szCs w:val="20"/>
        </w:rPr>
        <w:t>RELATÓRIO</w:t>
      </w:r>
    </w:p>
    <w:p w:rsidR="0066270F" w:rsidRPr="001070ED" w:rsidRDefault="0066270F" w:rsidP="001070E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O </w:t>
      </w:r>
      <w:proofErr w:type="gramStart"/>
      <w:r w:rsidRPr="001070ED">
        <w:rPr>
          <w:rFonts w:ascii="Verdana" w:hAnsi="Verdana"/>
          <w:sz w:val="20"/>
          <w:szCs w:val="20"/>
        </w:rPr>
        <w:t>SR.</w:t>
      </w:r>
      <w:proofErr w:type="gramEnd"/>
      <w:r w:rsidRPr="001070ED">
        <w:rPr>
          <w:rFonts w:ascii="Verdana" w:hAnsi="Verdana"/>
          <w:sz w:val="20"/>
          <w:szCs w:val="20"/>
        </w:rPr>
        <w:t xml:space="preserve"> MINISTRO LUIS FELIPE SALOMÃO:</w:t>
      </w:r>
    </w:p>
    <w:p w:rsidR="0066270F" w:rsidRPr="001070ED" w:rsidRDefault="0066270F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1. Cuidam os autos de ação de indenização por danos morais ajuizada por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Camilo José D'</w:t>
      </w:r>
      <w:proofErr w:type="gramStart"/>
      <w:r w:rsidRPr="001070ED">
        <w:rPr>
          <w:rFonts w:ascii="Verdana" w:hAnsi="Verdana"/>
          <w:sz w:val="20"/>
          <w:szCs w:val="20"/>
        </w:rPr>
        <w:t>ávila</w:t>
      </w:r>
      <w:proofErr w:type="gramEnd"/>
      <w:r w:rsidRPr="001070ED">
        <w:rPr>
          <w:rFonts w:ascii="Verdana" w:hAnsi="Verdana"/>
          <w:sz w:val="20"/>
          <w:szCs w:val="20"/>
        </w:rPr>
        <w:t xml:space="preserve"> Couto em face de J.L. Editora - Jornal Folha do Espírito Santo,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Jackson Rangel Vieira e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Afirma o autor que, no exercício da magistratura perante as 3ª e 4ª Varas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Cíveis e Comerciais da comarca de Cachoeiro do Itapemirim, no período de maio 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novembro de 1998, proferiu decisão liminar na medida cautelar n. 2.207/98, onde são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partes Nasser </w:t>
      </w:r>
      <w:proofErr w:type="spellStart"/>
      <w:r w:rsidRPr="001070ED">
        <w:rPr>
          <w:rFonts w:ascii="Verdana" w:hAnsi="Verdana"/>
          <w:sz w:val="20"/>
          <w:szCs w:val="20"/>
        </w:rPr>
        <w:t>Youssef</w:t>
      </w:r>
      <w:proofErr w:type="spellEnd"/>
      <w:r w:rsidRPr="001070ED">
        <w:rPr>
          <w:rFonts w:ascii="Verdana" w:hAnsi="Verdana"/>
          <w:sz w:val="20"/>
          <w:szCs w:val="20"/>
        </w:rPr>
        <w:t xml:space="preserve"> e os dois primeiros réus da presente demanda, e que, por este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motivo, passou a ser alvo de diversos ataques à sua honra, imagem, integridade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profissional, decorrentes de publicações veiculadas pelos réus.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Assevera que as matérias veiculadas pelo jornal Folha do Espírito Santo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deturpam os fatos e possuem conteúdo injurioso, pois o acusam de "onipotente", "jovem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inexperiente"; "</w:t>
      </w:r>
      <w:proofErr w:type="spellStart"/>
      <w:r w:rsidRPr="001070ED">
        <w:rPr>
          <w:rFonts w:ascii="Verdana" w:hAnsi="Verdana"/>
          <w:sz w:val="20"/>
          <w:szCs w:val="20"/>
        </w:rPr>
        <w:t>retaliador</w:t>
      </w:r>
      <w:proofErr w:type="spellEnd"/>
      <w:r w:rsidRPr="001070ED">
        <w:rPr>
          <w:rFonts w:ascii="Verdana" w:hAnsi="Verdana"/>
          <w:sz w:val="20"/>
          <w:szCs w:val="20"/>
        </w:rPr>
        <w:t>" e inebriado de poder "</w:t>
      </w:r>
      <w:proofErr w:type="gramEnd"/>
      <w:r w:rsidRPr="001070ED">
        <w:rPr>
          <w:rFonts w:ascii="Verdana" w:hAnsi="Verdana"/>
          <w:sz w:val="20"/>
          <w:szCs w:val="20"/>
        </w:rPr>
        <w:t>, entre outros, violando o seu direito à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privacidade e à intimidade, constitucionalmente garantidos.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Em sentença proferida às fls. 744/754, o pedido foi julgado procedente e os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réus condenados a pagar ao autor a indenização de R$ 151.000,00 (cento e cinquenta </w:t>
      </w:r>
      <w:proofErr w:type="gramStart"/>
      <w:r w:rsidRPr="001070ED">
        <w:rPr>
          <w:rFonts w:ascii="Verdana" w:hAnsi="Verdana"/>
          <w:sz w:val="20"/>
          <w:szCs w:val="20"/>
        </w:rPr>
        <w:t>e</w:t>
      </w:r>
      <w:proofErr w:type="gramEnd"/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um</w:t>
      </w:r>
      <w:proofErr w:type="gramEnd"/>
      <w:r w:rsidRPr="001070ED">
        <w:rPr>
          <w:rFonts w:ascii="Verdana" w:hAnsi="Verdana"/>
          <w:sz w:val="20"/>
          <w:szCs w:val="20"/>
        </w:rPr>
        <w:t xml:space="preserve"> mil reais), equivalente a 1000 salários mínimos, além de correção monetária e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honorários de 15 % sobre o valor da condenação.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Foram interpostas apelações por J.L. Editora </w:t>
      </w:r>
      <w:proofErr w:type="spellStart"/>
      <w:r w:rsidRPr="001070ED">
        <w:rPr>
          <w:rFonts w:ascii="Verdana" w:hAnsi="Verdana"/>
          <w:sz w:val="20"/>
          <w:szCs w:val="20"/>
        </w:rPr>
        <w:t>Ltda</w:t>
      </w:r>
      <w:proofErr w:type="spellEnd"/>
      <w:r w:rsidRPr="001070ED">
        <w:rPr>
          <w:rFonts w:ascii="Verdana" w:hAnsi="Verdana"/>
          <w:sz w:val="20"/>
          <w:szCs w:val="20"/>
        </w:rPr>
        <w:t xml:space="preserve"> e Jackson Rangel Vieira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(fls. 773/803) e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 (fls. 814/855).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O Tribunal prolatou acórdão (fls. 978/1037) que, à unanimidade, rejeitou </w:t>
      </w:r>
      <w:proofErr w:type="gramStart"/>
      <w:r w:rsidRPr="001070ED">
        <w:rPr>
          <w:rFonts w:ascii="Verdana" w:hAnsi="Verdana"/>
          <w:sz w:val="20"/>
          <w:szCs w:val="20"/>
        </w:rPr>
        <w:t>as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preliminares</w:t>
      </w:r>
      <w:proofErr w:type="gramEnd"/>
      <w:r w:rsidRPr="001070ED">
        <w:rPr>
          <w:rFonts w:ascii="Verdana" w:hAnsi="Verdana"/>
          <w:sz w:val="20"/>
          <w:szCs w:val="20"/>
        </w:rPr>
        <w:t xml:space="preserve"> </w:t>
      </w:r>
      <w:proofErr w:type="spellStart"/>
      <w:r w:rsidRPr="001070ED">
        <w:rPr>
          <w:rFonts w:ascii="Verdana" w:hAnsi="Verdana"/>
          <w:sz w:val="20"/>
          <w:szCs w:val="20"/>
        </w:rPr>
        <w:t>argüidas</w:t>
      </w:r>
      <w:proofErr w:type="spellEnd"/>
      <w:r w:rsidRPr="001070ED">
        <w:rPr>
          <w:rFonts w:ascii="Verdana" w:hAnsi="Verdana"/>
          <w:sz w:val="20"/>
          <w:szCs w:val="20"/>
        </w:rPr>
        <w:t xml:space="preserve"> na apelação interposta por J.L. Editora </w:t>
      </w:r>
      <w:proofErr w:type="spellStart"/>
      <w:r w:rsidRPr="001070ED">
        <w:rPr>
          <w:rFonts w:ascii="Verdana" w:hAnsi="Verdana"/>
          <w:sz w:val="20"/>
          <w:szCs w:val="20"/>
        </w:rPr>
        <w:t>Ltda</w:t>
      </w:r>
      <w:proofErr w:type="spellEnd"/>
      <w:r w:rsidRPr="001070ED">
        <w:rPr>
          <w:rFonts w:ascii="Verdana" w:hAnsi="Verdana"/>
          <w:sz w:val="20"/>
          <w:szCs w:val="20"/>
        </w:rPr>
        <w:t xml:space="preserve"> e Jackson Rangel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Vieira, no mérito dando-lhe parcial provimento. Por maioria, rejeitou a primeira preliminar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e, à unanimidade, a segunda preliminar suscitada por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 e, também no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mérito, por maioria, proveu parcialmente o seu apelo, ficando assim ementado: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APELAÇÕES CÍVEIS. CIVIL E PROCESSUAL CIVIL. AÇÃO DE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REPARAÇÃO DE DANOS MORAIS. PRELIMINARES, DECADÊNCIA. ART.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56 DA LEI DE IMPRENSA. ART. 159 DO CÓDIGO CIVIL. ART. 5º X DA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CF/88. REJEITADA. DESERÇÃO REJEITADA. NULIDADE DA DECISÃO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DOS EMBARGOS DECLARATÓRIOS. ART. 132 DO CPC. REJEITADA.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AUSÊNCIA DE REQUISITO FORMAL. APRESENTAÇÃO DE RECURSO EM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CÓPIA XEROGRÁFICA. PRINCÍPIO DA INSTRUMENTALIDADE. ART. 250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DO CPC REJEITADA POR MAIORIA. OFENSA AO DEVIDO PROCESSO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LEGAL. </w:t>
      </w:r>
      <w:r w:rsidRPr="001070ED">
        <w:rPr>
          <w:rFonts w:ascii="Verdana" w:hAnsi="Verdana"/>
          <w:sz w:val="20"/>
          <w:szCs w:val="20"/>
          <w:lang w:val="en-US"/>
        </w:rPr>
        <w:t xml:space="preserve">ART. </w:t>
      </w:r>
      <w:proofErr w:type="gramStart"/>
      <w:r w:rsidRPr="001070ED">
        <w:rPr>
          <w:rFonts w:ascii="Verdana" w:hAnsi="Verdana"/>
          <w:sz w:val="20"/>
          <w:szCs w:val="20"/>
          <w:lang w:val="en-US"/>
        </w:rPr>
        <w:t>5º, LIV DA CF/88.</w:t>
      </w:r>
      <w:proofErr w:type="gramEnd"/>
      <w:r w:rsidRPr="001070ED"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 w:rsidRPr="001070ED">
        <w:rPr>
          <w:rFonts w:ascii="Verdana" w:hAnsi="Verdana"/>
          <w:sz w:val="20"/>
          <w:szCs w:val="20"/>
        </w:rPr>
        <w:t>PRELIMINARES NÃO APRECIADAS NA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INSTÂNCIA MONOCRÁTICA</w:t>
      </w:r>
      <w:proofErr w:type="gramEnd"/>
      <w:r w:rsidRPr="001070ED">
        <w:rPr>
          <w:rFonts w:ascii="Verdana" w:hAnsi="Verdana"/>
          <w:sz w:val="20"/>
          <w:szCs w:val="20"/>
        </w:rPr>
        <w:t>. REJEITADA. . PEDIDO ILÍQUIDO. ART. 459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DO CPC. NÃO CONHECIDA. MÉRITO. PUBLICAÇÃO DE MATÉRIAS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JORNALÍSTICAS OFENSIVAS. POSSIBILIDADE DE REVISÃO DO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QUANTUM INDENIZATÓRIO PARA MENOR. INEXISTÊNCIA DE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JULGAMENTO ULTRA OU </w:t>
      </w:r>
      <w:proofErr w:type="gramStart"/>
      <w:r w:rsidRPr="001070ED">
        <w:rPr>
          <w:rFonts w:ascii="Verdana" w:hAnsi="Verdana"/>
          <w:sz w:val="20"/>
          <w:szCs w:val="20"/>
        </w:rPr>
        <w:t>EXTRA PETITA</w:t>
      </w:r>
      <w:proofErr w:type="gramEnd"/>
      <w:r w:rsidRPr="001070ED">
        <w:rPr>
          <w:rFonts w:ascii="Verdana" w:hAnsi="Verdana"/>
          <w:sz w:val="20"/>
          <w:szCs w:val="20"/>
        </w:rPr>
        <w:t>. ARTIGOS 460 E 128 DO CPC.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LIMITES DE JULGAMENTO ENTRE POSTULAÇÃO DE NENHUMA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CONDENAÇÃO E O MONTANTE ARBITRADO NA SENTENÇA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RECURSADA. PRECEDENTES DO STJ. FIXAÇÃO DO QUANTUM A SER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PAGO PELO JORNAL E SEU DIRETOR GERAL. CRITÉRIOS.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QUANTIFICAÇÃO DA RESPONSABILIDADE DO JORNALISTA SEGUNDO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APELANTE. NÚMERO DE MATÉRIAS CAUSADORAS DO DANO.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PROPORCIONALIDADE. AUSÊNCIA DE SOLIDARIEDADE. ART. 896 DO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CÓDIGO CIVIL. ART. 49, § 2º DA LEI DE IMPRENSA. RECURSOS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PROVIDOS EM PARTE.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1. A preliminar de decadência, baseada no art. 56 da Lei de Imprensa deve </w:t>
      </w:r>
      <w:r>
        <w:rPr>
          <w:rFonts w:ascii="Verdana" w:hAnsi="Verdana"/>
          <w:sz w:val="20"/>
          <w:szCs w:val="20"/>
        </w:rPr>
        <w:t>s</w:t>
      </w:r>
      <w:r w:rsidRPr="001070ED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afastada, vez que os danos causados à imagem. </w:t>
      </w:r>
      <w:proofErr w:type="gramStart"/>
      <w:r w:rsidRPr="001070ED">
        <w:rPr>
          <w:rFonts w:ascii="Verdana" w:hAnsi="Verdana"/>
          <w:sz w:val="20"/>
          <w:szCs w:val="20"/>
        </w:rPr>
        <w:t>à</w:t>
      </w:r>
      <w:proofErr w:type="gramEnd"/>
      <w:r w:rsidRPr="001070ED">
        <w:rPr>
          <w:rFonts w:ascii="Verdana" w:hAnsi="Verdana"/>
          <w:sz w:val="20"/>
          <w:szCs w:val="20"/>
        </w:rPr>
        <w:t xml:space="preserve"> privacidade, à moral e à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intimidade, têm abrigo no art. 5º, X da CF/88, devendo se aplicar em tais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casos a regra do art. 159 do Código Civil.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2. Rejeita-se a preliminar de deserção por falta de pagamento de preparo por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um dos primeiros réus, visto que o primeiro apelo foi apresentado em peça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única, com o mesmo procurador, o que elide a necessidade de recolhimento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das custas separadamente.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lastRenderedPageBreak/>
        <w:t>3. Não prospera a preliminar de nulidade da decisão que apreciou os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embargos declaratórios, por ter sido prolatada por juiz diferente do que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proferiu a sentença, considerando-se que este não mais atuava na Comarca,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desde sua promoção (art. 132 do CPC).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4. Descabe a preliminar de ausência de requisito formal do segundo apelo,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por ter sido alegadamente interposto sob a forma de fotocópia, eis que a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autenticidade da assinatura do advogado do apelante não foi colocada em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dúvida, por ser absolutamente igual à que consta das outras peças do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processo, nem se pode, com segurança, afirmar tratar-se de fotocópia.</w:t>
      </w:r>
      <w:r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5. Não há ofensa ao devido processo legal por falta de apreciação das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preliminares em primeiro grau, quando o juiz apreciou </w:t>
      </w:r>
      <w:proofErr w:type="gramStart"/>
      <w:r w:rsidRPr="001070ED">
        <w:rPr>
          <w:rFonts w:ascii="Verdana" w:hAnsi="Verdana"/>
          <w:sz w:val="20"/>
          <w:szCs w:val="20"/>
        </w:rPr>
        <w:t>todas as preliminares</w:t>
      </w:r>
      <w:proofErr w:type="gramEnd"/>
      <w:r w:rsidRPr="001070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ainda que sucintamente.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6. A preliminar de deferimento de pedido líquido, quando o autor formulou</w:t>
      </w:r>
      <w:r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pedido ilíquido não deve ser conhecida, visto que enseja análise do mérito da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9116F">
        <w:rPr>
          <w:rFonts w:ascii="Verdana" w:hAnsi="Verdana"/>
          <w:sz w:val="20"/>
          <w:szCs w:val="20"/>
        </w:rPr>
        <w:t>questio</w:t>
      </w:r>
      <w:proofErr w:type="spellEnd"/>
      <w:r w:rsidRPr="001070ED">
        <w:rPr>
          <w:rFonts w:ascii="Verdana" w:hAnsi="Verdana"/>
          <w:sz w:val="20"/>
          <w:szCs w:val="20"/>
        </w:rPr>
        <w:t>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7. Não há decisão ultra, infra nem extra petita quando o Judiciário nas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instâncias ordinárias</w:t>
      </w:r>
      <w:proofErr w:type="gramStart"/>
      <w:r w:rsidRPr="001070ED">
        <w:rPr>
          <w:rFonts w:ascii="Verdana" w:hAnsi="Verdana"/>
          <w:sz w:val="20"/>
          <w:szCs w:val="20"/>
        </w:rPr>
        <w:t>, profere</w:t>
      </w:r>
      <w:proofErr w:type="gramEnd"/>
      <w:r w:rsidRPr="001070ED">
        <w:rPr>
          <w:rFonts w:ascii="Verdana" w:hAnsi="Verdana"/>
          <w:sz w:val="20"/>
          <w:szCs w:val="20"/>
        </w:rPr>
        <w:t xml:space="preserve"> julgamento que obedece às barreiras dos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limites mínimo e máximo das prestações antagônicas. Assim, no âmbito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recursal, tratando-se de pretensão indenizatória, se o recorrente almeja 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reforma do julgado para obter a improcedência da ação, e não pagar nada, é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lícito ao </w:t>
      </w:r>
      <w:proofErr w:type="gramStart"/>
      <w:r w:rsidRPr="001070ED">
        <w:rPr>
          <w:rFonts w:ascii="Verdana" w:hAnsi="Verdana"/>
          <w:sz w:val="20"/>
          <w:szCs w:val="20"/>
        </w:rPr>
        <w:t>Tribunal ,</w:t>
      </w:r>
      <w:proofErr w:type="gramEnd"/>
      <w:r w:rsidRPr="001070ED">
        <w:rPr>
          <w:rFonts w:ascii="Verdana" w:hAnsi="Verdana"/>
          <w:sz w:val="20"/>
          <w:szCs w:val="20"/>
        </w:rPr>
        <w:t xml:space="preserve"> dando-lhe menos do que postulou, reduzir a condenação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mesmo sem pedido expresso subsidiário, posto que neste caso, estará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proferido julgamento </w:t>
      </w:r>
      <w:proofErr w:type="spellStart"/>
      <w:r w:rsidRPr="001070ED">
        <w:rPr>
          <w:rFonts w:ascii="Verdana" w:hAnsi="Verdana"/>
          <w:sz w:val="20"/>
          <w:szCs w:val="20"/>
        </w:rPr>
        <w:t>intra</w:t>
      </w:r>
      <w:proofErr w:type="spellEnd"/>
      <w:r w:rsidRPr="001070ED">
        <w:rPr>
          <w:rFonts w:ascii="Verdana" w:hAnsi="Verdana"/>
          <w:sz w:val="20"/>
          <w:szCs w:val="20"/>
        </w:rPr>
        <w:t xml:space="preserve"> petita, sem violar o princípio da adstrição.</w:t>
      </w:r>
      <w:r w:rsidR="0069116F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Precedentes do STF e do STJ.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8. O parâmetro judicial para a fixação do dano moral fica adstrito aos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elementos de cada demanda, levando-se em consideração a) a natureza e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gravidade da ofensa, b) a posição social, política. </w:t>
      </w:r>
      <w:proofErr w:type="gramStart"/>
      <w:r w:rsidRPr="001070ED">
        <w:rPr>
          <w:rFonts w:ascii="Verdana" w:hAnsi="Verdana"/>
          <w:sz w:val="20"/>
          <w:szCs w:val="20"/>
        </w:rPr>
        <w:t>profissional</w:t>
      </w:r>
      <w:proofErr w:type="gramEnd"/>
      <w:r w:rsidRPr="001070ED">
        <w:rPr>
          <w:rFonts w:ascii="Verdana" w:hAnsi="Verdana"/>
          <w:sz w:val="20"/>
          <w:szCs w:val="20"/>
        </w:rPr>
        <w:t xml:space="preserve"> e familiar do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ofendido; c) a intensidade do grau de culpa ou dolo do ofensor e da vítima; d)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 desestímulo à procura de meio de enriquecimento ilícito ou sem causa a fim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que a indenização sirva de consolo para a vítima e estimule a não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reincidência por parte de quem ocasionou o dano e </w:t>
      </w:r>
      <w:proofErr w:type="spellStart"/>
      <w:r w:rsidRPr="001070ED">
        <w:rPr>
          <w:rFonts w:ascii="Verdana" w:hAnsi="Verdana"/>
          <w:sz w:val="20"/>
          <w:szCs w:val="20"/>
        </w:rPr>
        <w:t>e</w:t>
      </w:r>
      <w:proofErr w:type="spellEnd"/>
      <w:r w:rsidRPr="001070ED">
        <w:rPr>
          <w:rFonts w:ascii="Verdana" w:hAnsi="Verdana"/>
          <w:sz w:val="20"/>
          <w:szCs w:val="20"/>
        </w:rPr>
        <w:t>) o nível de propagação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da ofensa que, ora pode ser restrita, ora ser amplamente abrangente.</w:t>
      </w:r>
      <w:r w:rsidR="0069116F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9. Se dentre as 16 (dezesseis) matérias jornalísticas de cunho ofensivo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contra o autor, apenas uma foi escrita pelo terceiro réu, e é a que possui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menor intensidade agressiva, este deve responder pelos danos causados na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proporção de sua conduta, considerando os critérios de </w:t>
      </w:r>
      <w:proofErr w:type="gramStart"/>
      <w:r w:rsidRPr="001070ED">
        <w:rPr>
          <w:rFonts w:ascii="Verdana" w:hAnsi="Verdana"/>
          <w:sz w:val="20"/>
          <w:szCs w:val="20"/>
        </w:rPr>
        <w:t>caráter</w:t>
      </w:r>
      <w:proofErr w:type="gramEnd"/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preventivo</w:t>
      </w:r>
      <w:proofErr w:type="gramEnd"/>
      <w:r w:rsidRPr="001070ED">
        <w:rPr>
          <w:rFonts w:ascii="Verdana" w:hAnsi="Verdana"/>
          <w:sz w:val="20"/>
          <w:szCs w:val="20"/>
        </w:rPr>
        <w:t>/compensatório de fixação do quantum indenizatório.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10. A responsabilidade em nosso sistema jurídico só pode decorrer de lei ou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do contrato (art. 896 do Código Civil) No caso, existe lei (art. </w:t>
      </w:r>
      <w:proofErr w:type="gramStart"/>
      <w:r w:rsidRPr="001070ED">
        <w:rPr>
          <w:rFonts w:ascii="Verdana" w:hAnsi="Verdana"/>
          <w:sz w:val="20"/>
          <w:szCs w:val="20"/>
        </w:rPr>
        <w:t>49 ,</w:t>
      </w:r>
      <w:proofErr w:type="gramEnd"/>
      <w:r w:rsidRPr="001070ED">
        <w:rPr>
          <w:rFonts w:ascii="Verdana" w:hAnsi="Verdana"/>
          <w:sz w:val="20"/>
          <w:szCs w:val="20"/>
        </w:rPr>
        <w:t xml:space="preserve"> § 2º da Lei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Imprensa) que imputa solidariedade à empresa jornalística pela matéria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ofensiva de lavra de seus articulistas, mas não o contrário, ou seja, um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jornalista que não é dono nem sócio do jornal, não pode ser responsabilizado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pelas matérias de outros profissionais.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11. O jornalista ou articulista, que sem ostentar a condição de responsável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pelo periódico, assina matéria perfeitamente identificável, ainda que ofensiva,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não pode ser condenado solidariamente com o jornal, pelos danos causados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por matérias de autoria de outros profissionais com os quais não mantém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qualquer tipo de </w:t>
      </w:r>
      <w:proofErr w:type="gramStart"/>
      <w:r w:rsidRPr="001070ED">
        <w:rPr>
          <w:rFonts w:ascii="Verdana" w:hAnsi="Verdana"/>
          <w:sz w:val="20"/>
          <w:szCs w:val="20"/>
        </w:rPr>
        <w:t>vínculo.</w:t>
      </w:r>
      <w:proofErr w:type="gramEnd"/>
      <w:r w:rsidRPr="001070ED">
        <w:rPr>
          <w:rFonts w:ascii="Verdana" w:hAnsi="Verdana"/>
          <w:sz w:val="20"/>
          <w:szCs w:val="20"/>
        </w:rPr>
        <w:t>(fls. 978/981)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Opostos embargos de declaração às fls. 1041/1049, por J.L. Editora </w:t>
      </w:r>
      <w:r w:rsidR="0069116F">
        <w:rPr>
          <w:rFonts w:ascii="Verdana" w:hAnsi="Verdana"/>
          <w:sz w:val="20"/>
          <w:szCs w:val="20"/>
        </w:rPr>
        <w:t>–</w:t>
      </w:r>
      <w:r w:rsidRPr="001070ED">
        <w:rPr>
          <w:rFonts w:ascii="Verdana" w:hAnsi="Verdana"/>
          <w:sz w:val="20"/>
          <w:szCs w:val="20"/>
        </w:rPr>
        <w:t xml:space="preserve"> Jornal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Folha do Espírito Santo e, às fls. 1052/1060, por Camilo José D'</w:t>
      </w:r>
      <w:proofErr w:type="gramStart"/>
      <w:r w:rsidRPr="001070ED">
        <w:rPr>
          <w:rFonts w:ascii="Verdana" w:hAnsi="Verdana"/>
          <w:sz w:val="20"/>
          <w:szCs w:val="20"/>
        </w:rPr>
        <w:t>ávila</w:t>
      </w:r>
      <w:proofErr w:type="gramEnd"/>
      <w:r w:rsidRPr="001070ED">
        <w:rPr>
          <w:rFonts w:ascii="Verdana" w:hAnsi="Verdana"/>
          <w:sz w:val="20"/>
          <w:szCs w:val="20"/>
        </w:rPr>
        <w:t xml:space="preserve"> Couto, o Tribunal de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origem</w:t>
      </w:r>
      <w:proofErr w:type="gramEnd"/>
      <w:r w:rsidRPr="001070ED">
        <w:rPr>
          <w:rFonts w:ascii="Verdana" w:hAnsi="Verdana"/>
          <w:sz w:val="20"/>
          <w:szCs w:val="20"/>
        </w:rPr>
        <w:t xml:space="preserve"> (fls. 1334/1348), houve por bem rejeitar os primeiros embargos e acolher os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segundos, apenas para esclarecer questão atinente ao valor indenizatório e sua divisão.</w:t>
      </w:r>
      <w:r w:rsidR="0069116F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Após a publicação do acórdão dos embargos de declaração (fl. 1350), foram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interpostos embargos infringentes por Camilo José D'</w:t>
      </w:r>
      <w:proofErr w:type="gramStart"/>
      <w:r w:rsidRPr="001070ED">
        <w:rPr>
          <w:rFonts w:ascii="Verdana" w:hAnsi="Verdana"/>
          <w:sz w:val="20"/>
          <w:szCs w:val="20"/>
        </w:rPr>
        <w:t>ávila</w:t>
      </w:r>
      <w:proofErr w:type="gramEnd"/>
      <w:r w:rsidRPr="001070ED">
        <w:rPr>
          <w:rFonts w:ascii="Verdana" w:hAnsi="Verdana"/>
          <w:sz w:val="20"/>
          <w:szCs w:val="20"/>
        </w:rPr>
        <w:t xml:space="preserve"> Couto, (fls. 1358/1374),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parcialmente providos (fls. 1516/1538), por maioria, nos seguintes termos: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EMBARGOS INFRINGENTES. APELAÇÃO CÍVEL. AÇÃO DE REPARAÇÃO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DANOS MORAIS. RECURSO DE APELAÇÃO INTERPOSTO POR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CÓPIA XEROGRÁFICA. </w:t>
      </w:r>
      <w:r w:rsidRPr="001070ED">
        <w:rPr>
          <w:rFonts w:ascii="Verdana" w:hAnsi="Verdana"/>
          <w:sz w:val="20"/>
          <w:szCs w:val="20"/>
        </w:rPr>
        <w:lastRenderedPageBreak/>
        <w:t>IRREGULARIDADE FORMAL. INEXISTÊNCIA</w:t>
      </w:r>
      <w:proofErr w:type="gramStart"/>
      <w:r w:rsidRPr="001070ED">
        <w:rPr>
          <w:rFonts w:ascii="Verdana" w:hAnsi="Verdana"/>
          <w:sz w:val="20"/>
          <w:szCs w:val="20"/>
        </w:rPr>
        <w:t>..</w:t>
      </w:r>
      <w:proofErr w:type="gramEnd"/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EXCESSO DE RIGORISMO FORMAL. CONTRARIEDADE À MODERNA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CONCEPÇÃO DO DIREITO PROCESSUAL. ADMISSÃO RECURSAL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MANTIDA. RESPONSABILIDADE SOLIDÁRIA DO JORNAL E DO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ESCRITOR DO ARTIGO. OFENSA PUBLICADA EM JORNAL ESCRITO.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AUSÊNCIA DE RESPONSABILIDADE SOLIDÁRIA. CONDENAÇÃO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DIFERENCIADA. NECESSIDADE DE REVISÃO DO QUANTUM VALOR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QUE NÃO ATENDE À FINALIDADE DOS DANOS MORAIS. ACÓRDÃO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PARCIALMENTE REFORMADO. CONDENAÇÃO DO EMBARGANTE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HIGNER MANSUR MAJORADA PARA R$ 12.000,00 (DOZE MIL REAIS).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EMBARGOS INFRINGENTES PARCIALMENTE PROVIDOS.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1. Deve ser mantida a parte do acórdão embargado que conheceu do recurso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apelação interposto por cópia xerográfica, pois evidenciou moderno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entendimento de que o processo tende a buscar a justa composição da lide e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não se apegar a rigorismo formal exagerado.</w:t>
      </w:r>
      <w:r w:rsidR="0069116F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2. Considerando a diferenciação na quantidade e na qualidade das ofensas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perpetradas pelo embargado HIGNER MANSUR, não pode prosperar 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solidariedade fixada na condenação de primeiro grau.</w:t>
      </w:r>
      <w:r w:rsidR="0069116F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3. Merece reforma o acórdão embargado,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na parte que fixou o valor da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indenização devida pelo embargado HIGNER MANSUR, pois não atendida </w:t>
      </w:r>
      <w:proofErr w:type="gramStart"/>
      <w:r w:rsidRPr="001070ED">
        <w:rPr>
          <w:rFonts w:ascii="Verdana" w:hAnsi="Verdana"/>
          <w:sz w:val="20"/>
          <w:szCs w:val="20"/>
        </w:rPr>
        <w:t>a</w:t>
      </w:r>
      <w:proofErr w:type="gramEnd"/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finalidade dos danos morais.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4. Embargos infringentes parcialmente </w:t>
      </w:r>
      <w:proofErr w:type="gramStart"/>
      <w:r w:rsidRPr="001070ED">
        <w:rPr>
          <w:rFonts w:ascii="Verdana" w:hAnsi="Verdana"/>
          <w:sz w:val="20"/>
          <w:szCs w:val="20"/>
        </w:rPr>
        <w:t>providos.</w:t>
      </w:r>
      <w:proofErr w:type="gramEnd"/>
      <w:r w:rsidRPr="001070ED">
        <w:rPr>
          <w:rFonts w:ascii="Verdana" w:hAnsi="Verdana"/>
          <w:sz w:val="20"/>
          <w:szCs w:val="20"/>
        </w:rPr>
        <w:t>(fls. 1516/1517)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Deste julgado foram opostos embargos de declaração (fls. 1544/1548), por</w:t>
      </w:r>
      <w:r w:rsidR="0069116F">
        <w:rPr>
          <w:rFonts w:ascii="Verdana" w:hAnsi="Verdana"/>
          <w:sz w:val="20"/>
          <w:szCs w:val="20"/>
        </w:rPr>
        <w:t xml:space="preserve">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Mansur, rejeitados pelo acórdão de fls. 1582/1590.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Em seguida, foram interpostos recursos especiais pelos litigantes.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1.1. O primeiro recurso especial (fls. 1068/1083), interposto pelas alíneas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"a" e "c" da permissão constitucional por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Mansur, impugna o acórdão da apelação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(fls. 978/1037) e sustenta que ocorreu violação aos artigos 1º e 27 da Lei de Imprensa,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além de dissídio jurisprudencial.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 recorrente defende que, nos termos dos preceitos legais ditos violados, 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manifestação literária de pensamento é livre e não constitui abuso de direito a autorizar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indenização moral, exceto quando inequívoca a intenção de ofender e que, no caso da</w:t>
      </w:r>
      <w:r w:rsidR="0069116F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lide, o próprio Tribunal de origem expressamente se manifestou no sentido de que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"realmente o limite entre o direito de crítica e a ofensa, é até </w:t>
      </w:r>
      <w:proofErr w:type="gramStart"/>
      <w:r w:rsidRPr="001070ED">
        <w:rPr>
          <w:rFonts w:ascii="Verdana" w:hAnsi="Verdana"/>
          <w:sz w:val="20"/>
          <w:szCs w:val="20"/>
        </w:rPr>
        <w:t>difícil de se</w:t>
      </w:r>
      <w:proofErr w:type="gramEnd"/>
      <w:r w:rsidRPr="001070ED">
        <w:rPr>
          <w:rFonts w:ascii="Verdana" w:hAnsi="Verdana"/>
          <w:sz w:val="20"/>
          <w:szCs w:val="20"/>
        </w:rPr>
        <w:t xml:space="preserve"> vislumbrar nessa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situação" e que "a decisão do magistrado em Cachoeiro, na ocasião foi bastante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polêmica e daria esse tipo, com toda a certeza de crítica ou injúria" (fls. 772/773).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Aduz que, à luz da lei e da jurisprudência pátrias, as críticas tecidas em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relação ao magistrado recorrido estavam apoiadas no interesse público, e não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ultrapassaram a liberdade de expressão, nem tampouco traduziram ofensa aos seus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direitos de cidadão. Colaciona precedentes que entende favoráveis à </w:t>
      </w:r>
      <w:proofErr w:type="gramStart"/>
      <w:r w:rsidRPr="001070ED">
        <w:rPr>
          <w:rFonts w:ascii="Verdana" w:hAnsi="Verdana"/>
          <w:sz w:val="20"/>
          <w:szCs w:val="20"/>
        </w:rPr>
        <w:t>sua tese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Prolatado</w:t>
      </w:r>
      <w:proofErr w:type="gramEnd"/>
      <w:r w:rsidRPr="001070ED">
        <w:rPr>
          <w:rFonts w:ascii="Verdana" w:hAnsi="Verdana"/>
          <w:sz w:val="20"/>
          <w:szCs w:val="20"/>
        </w:rPr>
        <w:t xml:space="preserve"> posteriormente o acórdão dos embargos infringentes, fls.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1516/1538, complementado pelo de fls. 1582/1590, o recorrente apresentou nova petição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recurso especial às fls. 1600/1622, no qual renova os fundamentos já desenvolvidos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no primeiro apelo nobre e alega violação aos artigos 515, § 1º e 535, II do CPC, ao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argumento de que o acórdão de fls.1582/1590, que apreciou os embargos declaratórios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do recorrente, deixou de examinar a matéria ali suscitada, negando, assim, a prestação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jurisdicional reclamada.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1.2. J.I. Editora - Jornal Folha do Espírito Santo e Jackson Rangel Vieira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interpuseram recurso especial às fls. 1378/1418, pelas alíneas "a" e "c" do permissivo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constitucional, aos acórdãos de fls. 978/1037 e 1334/1348, sustentando violação aos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artigos 1º e 56 da Lei de Imprensa. </w:t>
      </w:r>
      <w:proofErr w:type="gramStart"/>
      <w:r w:rsidRPr="001070ED">
        <w:rPr>
          <w:rFonts w:ascii="Verdana" w:hAnsi="Verdana"/>
          <w:sz w:val="20"/>
          <w:szCs w:val="20"/>
        </w:rPr>
        <w:t>160, I</w:t>
      </w:r>
      <w:proofErr w:type="gramEnd"/>
      <w:r w:rsidRPr="001070ED">
        <w:rPr>
          <w:rFonts w:ascii="Verdana" w:hAnsi="Verdana"/>
          <w:sz w:val="20"/>
          <w:szCs w:val="20"/>
        </w:rPr>
        <w:t xml:space="preserve"> do Código Civil de 1916 e 188 do Novo Código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Civil, além de dissídio jurisprudencial.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Alegam que, nos termos do artigo 56 da Lei de Imprensa e do entendimento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deste STJ, operou-se a decadência do direito de o recorrido postular a indenização, não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sendo aplicável a norma genérica contida no artigo 159 do Código Civil.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Defendem que o Tribunal de origem, ao afirmar que ocorreu abuso do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direito de noticiar, ofendeu explicitamente o artigo 1º da Lei de Imprensa e, de forma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implícita, os artigos 160, I do CC/1916 e 188, I do NCC, já que os recorrentes </w:t>
      </w:r>
      <w:r w:rsidRPr="001070ED">
        <w:rPr>
          <w:rFonts w:ascii="Verdana" w:hAnsi="Verdana"/>
          <w:sz w:val="20"/>
          <w:szCs w:val="20"/>
        </w:rPr>
        <w:lastRenderedPageBreak/>
        <w:t>apenas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praticaram atos em legítima defesa ou no exercício regular de um direito reconhecido.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Asseveram que as notícias veiculadas não revestiam caráter ofensivo e nem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eram inverídicas e que, portanto, não existiu a prática de ato ilícito e nem abuso de direito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 gerar direito à indenização.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Os recorrentes apresentaram recurso extraordinário, fls. 1437/1456.</w:t>
      </w:r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1.3. Às fls. 1553/1570, Camilo José D'Ávila Couto interpõe recurso especial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pelas alíneas "a" e "c" da permissão constitucional, contra os acórdãos da apelação 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dos embargos infringentes, ao argumento de que ocorreu afronta aos artigos 514 e </w:t>
      </w:r>
      <w:proofErr w:type="gramStart"/>
      <w:r w:rsidRPr="001070ED">
        <w:rPr>
          <w:rFonts w:ascii="Verdana" w:hAnsi="Verdana"/>
          <w:sz w:val="20"/>
          <w:szCs w:val="20"/>
        </w:rPr>
        <w:t>515</w:t>
      </w:r>
      <w:proofErr w:type="gramEnd"/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do</w:t>
      </w:r>
      <w:proofErr w:type="gramEnd"/>
      <w:r w:rsidRPr="001070ED">
        <w:rPr>
          <w:rFonts w:ascii="Verdana" w:hAnsi="Verdana"/>
          <w:sz w:val="20"/>
          <w:szCs w:val="20"/>
        </w:rPr>
        <w:t xml:space="preserve"> CPC, pois o acórdão da apelação reduziu o valor da condenação, sem que 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recorridos houvessem feito pedido expresso, e o dos embargos infringentes conheceu de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interposto por meio de cópia xerox, além de negar vigência ao artigo 159, do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Código Civil de 1916, ao reduzir o valor da indenização a ser paga por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Mansur.</w:t>
      </w:r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1.4. Contrarrazões por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 ao recurso especial de Camilo José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D'Ávila Couto, fls. 1683/1690.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Foram ofertadas contrarrazões por Camilo José D'Ávila Couto às fls.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1705/1717 e fls. 1735/1747, aos recursos especiais de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Mansur e J. L. editora</w:t>
      </w:r>
      <w:r w:rsidR="007553DB">
        <w:rPr>
          <w:rFonts w:ascii="Verdana" w:hAnsi="Verdana"/>
          <w:sz w:val="20"/>
          <w:szCs w:val="20"/>
        </w:rPr>
        <w:t xml:space="preserve"> </w:t>
      </w:r>
      <w:proofErr w:type="spellStart"/>
      <w:r w:rsidRPr="001070ED">
        <w:rPr>
          <w:rFonts w:ascii="Verdana" w:hAnsi="Verdana"/>
          <w:sz w:val="20"/>
          <w:szCs w:val="20"/>
        </w:rPr>
        <w:t>Editora</w:t>
      </w:r>
      <w:proofErr w:type="spellEnd"/>
      <w:r w:rsidRPr="001070ED">
        <w:rPr>
          <w:rFonts w:ascii="Verdana" w:hAnsi="Verdana"/>
          <w:sz w:val="20"/>
          <w:szCs w:val="20"/>
        </w:rPr>
        <w:t xml:space="preserve"> - Jornal Folha do Espírito Santo e Jackson Rangel Vieira.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1.5. Todos os apelos nobres receberam crivo positivo de admissibilidade fls.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1791/1792; 1793/1794 e 1795/1796.</w:t>
      </w:r>
    </w:p>
    <w:p w:rsid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É o relatório.</w:t>
      </w:r>
    </w:p>
    <w:p w:rsidR="007553DB" w:rsidRPr="001070ED" w:rsidRDefault="007553DB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070ED" w:rsidRDefault="001070ED" w:rsidP="007553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553DB">
        <w:rPr>
          <w:rFonts w:ascii="Verdana" w:hAnsi="Verdana"/>
          <w:b/>
          <w:sz w:val="20"/>
          <w:szCs w:val="20"/>
        </w:rPr>
        <w:t>VOTO</w:t>
      </w:r>
    </w:p>
    <w:p w:rsidR="007553DB" w:rsidRPr="007553DB" w:rsidRDefault="007553DB" w:rsidP="007553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O </w:t>
      </w:r>
      <w:proofErr w:type="gramStart"/>
      <w:r w:rsidRPr="001070ED">
        <w:rPr>
          <w:rFonts w:ascii="Verdana" w:hAnsi="Verdana"/>
          <w:sz w:val="20"/>
          <w:szCs w:val="20"/>
        </w:rPr>
        <w:t>SR.</w:t>
      </w:r>
      <w:proofErr w:type="gramEnd"/>
      <w:r w:rsidRPr="001070ED">
        <w:rPr>
          <w:rFonts w:ascii="Verdana" w:hAnsi="Verdana"/>
          <w:sz w:val="20"/>
          <w:szCs w:val="20"/>
        </w:rPr>
        <w:t xml:space="preserve"> MINISTRO LUIS FELIPE SALOMÃO (Relator):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2. São </w:t>
      </w:r>
      <w:proofErr w:type="gramStart"/>
      <w:r w:rsidRPr="001070ED">
        <w:rPr>
          <w:rFonts w:ascii="Verdana" w:hAnsi="Verdana"/>
          <w:sz w:val="20"/>
          <w:szCs w:val="20"/>
        </w:rPr>
        <w:t>3</w:t>
      </w:r>
      <w:proofErr w:type="gramEnd"/>
      <w:r w:rsidRPr="001070ED">
        <w:rPr>
          <w:rFonts w:ascii="Verdana" w:hAnsi="Verdana"/>
          <w:sz w:val="20"/>
          <w:szCs w:val="20"/>
        </w:rPr>
        <w:t xml:space="preserve"> recursos especiais postos a exame, sendo que um deles foi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reiterado pela parte.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2.1. Preliminarmente, é de se registrar que o recurso especial interposto por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J.L. Editora </w:t>
      </w:r>
      <w:proofErr w:type="spellStart"/>
      <w:r w:rsidRPr="001070ED">
        <w:rPr>
          <w:rFonts w:ascii="Verdana" w:hAnsi="Verdana"/>
          <w:sz w:val="20"/>
          <w:szCs w:val="20"/>
        </w:rPr>
        <w:t>Ltda</w:t>
      </w:r>
      <w:proofErr w:type="spellEnd"/>
      <w:r w:rsidRPr="001070ED">
        <w:rPr>
          <w:rFonts w:ascii="Verdana" w:hAnsi="Verdana"/>
          <w:sz w:val="20"/>
          <w:szCs w:val="20"/>
        </w:rPr>
        <w:t xml:space="preserve"> Folha do Espírito Santo e outro, não ultrapassa a barreira do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conhecimento, por duas razões.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 primeira é que, tendo sido interposto o referido recurso especial mediante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fax - fls. 1378/1391 </w:t>
      </w:r>
      <w:proofErr w:type="gramStart"/>
      <w:r w:rsidRPr="001070ED">
        <w:rPr>
          <w:rFonts w:ascii="Verdana" w:hAnsi="Verdana"/>
          <w:sz w:val="20"/>
          <w:szCs w:val="20"/>
        </w:rPr>
        <w:t>- ,</w:t>
      </w:r>
      <w:proofErr w:type="gramEnd"/>
      <w:r w:rsidRPr="001070ED">
        <w:rPr>
          <w:rFonts w:ascii="Verdana" w:hAnsi="Verdana"/>
          <w:sz w:val="20"/>
          <w:szCs w:val="20"/>
        </w:rPr>
        <w:t xml:space="preserve"> a petição original juntada às fls. 1392/1418 não corresponde, em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sua</w:t>
      </w:r>
      <w:proofErr w:type="gramEnd"/>
      <w:r w:rsidRPr="001070ED">
        <w:rPr>
          <w:rFonts w:ascii="Verdana" w:hAnsi="Verdana"/>
          <w:sz w:val="20"/>
          <w:szCs w:val="20"/>
        </w:rPr>
        <w:t xml:space="preserve"> totalidade, ao texto anterior, como o exige o artigo 2º da Lei 9.800/99.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 segunda é que o acórdão de fls. 1334/1348, que apreciou os embargos de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declaração opostos ao acórdão da apelação, foi prolatado em 17/dezembro/2002, já na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vigência da Lei 10.352, de 26.12.2001, que deu ao artigo 498, do CPC, a seguinte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redação: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Art. 498. Quando o dispositivo do acórdão contiver julgamento por maioria de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votos e julgamento unânime, e forem interpostos embargos infringentes, 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prazo para recurso extraordinário ou recurso especial, relativamente ao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julgamento unânime, ficará sobrestado até a intimação da decisão nos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embargos. (Redação dada pela Lei nº 10.352, de </w:t>
      </w:r>
      <w:proofErr w:type="gramStart"/>
      <w:r w:rsidRPr="001070ED">
        <w:rPr>
          <w:rFonts w:ascii="Verdana" w:hAnsi="Verdana"/>
          <w:sz w:val="20"/>
          <w:szCs w:val="20"/>
        </w:rPr>
        <w:t>26.12.2001)</w:t>
      </w:r>
      <w:proofErr w:type="gramEnd"/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Parágrafo único. Quando não forem interpostos embargos infringentes, 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prazo relativo à parte unânime da decisão terá como dia de início aquele em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que transitar em julgado a decisão por maioria de votos. (Incluído pela Lei nº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10.352, de </w:t>
      </w:r>
      <w:proofErr w:type="gramStart"/>
      <w:r w:rsidRPr="001070ED">
        <w:rPr>
          <w:rFonts w:ascii="Verdana" w:hAnsi="Verdana"/>
          <w:sz w:val="20"/>
          <w:szCs w:val="20"/>
        </w:rPr>
        <w:t>26.12.2001)</w:t>
      </w:r>
      <w:proofErr w:type="gramEnd"/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No caso, o recurso especial de J.L. Editora </w:t>
      </w:r>
      <w:proofErr w:type="spellStart"/>
      <w:r w:rsidRPr="001070ED">
        <w:rPr>
          <w:rFonts w:ascii="Verdana" w:hAnsi="Verdana"/>
          <w:sz w:val="20"/>
          <w:szCs w:val="20"/>
        </w:rPr>
        <w:t>Ltda</w:t>
      </w:r>
      <w:proofErr w:type="spellEnd"/>
      <w:r w:rsidRPr="001070ED">
        <w:rPr>
          <w:rFonts w:ascii="Verdana" w:hAnsi="Verdana"/>
          <w:sz w:val="20"/>
          <w:szCs w:val="20"/>
        </w:rPr>
        <w:t xml:space="preserve"> Folha do Espírito Santo 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outro </w:t>
      </w:r>
      <w:proofErr w:type="gramStart"/>
      <w:r w:rsidRPr="001070ED">
        <w:rPr>
          <w:rFonts w:ascii="Verdana" w:hAnsi="Verdana"/>
          <w:sz w:val="20"/>
          <w:szCs w:val="20"/>
        </w:rPr>
        <w:t>foi interposto</w:t>
      </w:r>
      <w:proofErr w:type="gramEnd"/>
      <w:r w:rsidRPr="001070ED">
        <w:rPr>
          <w:rFonts w:ascii="Verdana" w:hAnsi="Verdana"/>
          <w:sz w:val="20"/>
          <w:szCs w:val="20"/>
        </w:rPr>
        <w:t xml:space="preserve"> em 12/03/2003, antes do julgamento dos embargos infringentes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opostos por Camilo José D'Ávila Couto em 06/03/2003, não ocorrendo a sua ratificação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pelos recorrentes.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Assim, é de se assinalar a intempestividade do recurso especial.</w:t>
      </w:r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Nestes termos a jurisprudência desta Casa: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AGRAVO REGIMENTAL NO AGRAVO DE INSTRUMENTO. RECURSO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ESPECIAL. INTERPOSIÇÃO ANTERIOR AOS EMBARGOS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INFRINGENTES. RATIFICAÇÃO. NECESSIDADE. INOCORRÊNCIA.</w:t>
      </w:r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lastRenderedPageBreak/>
        <w:t>1. Quando interposto o recurso especial antes do julgamento dos embargos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infringentes, deve a parte reiterar as razões de apelo, </w:t>
      </w:r>
      <w:proofErr w:type="gramStart"/>
      <w:r w:rsidRPr="001070ED">
        <w:rPr>
          <w:rFonts w:ascii="Verdana" w:hAnsi="Verdana"/>
          <w:sz w:val="20"/>
          <w:szCs w:val="20"/>
        </w:rPr>
        <w:t>sob pena</w:t>
      </w:r>
      <w:proofErr w:type="gramEnd"/>
      <w:r w:rsidRPr="001070ED">
        <w:rPr>
          <w:rFonts w:ascii="Verdana" w:hAnsi="Verdana"/>
          <w:sz w:val="20"/>
          <w:szCs w:val="20"/>
        </w:rPr>
        <w:t xml:space="preserve"> de ser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considerado intempestivo. Precedentes desta Corte.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2. Agravo regimental improvido.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Pr="001070ED">
        <w:rPr>
          <w:rFonts w:ascii="Verdana" w:hAnsi="Verdana"/>
          <w:sz w:val="20"/>
          <w:szCs w:val="20"/>
        </w:rPr>
        <w:t>AgRg</w:t>
      </w:r>
      <w:proofErr w:type="spellEnd"/>
      <w:proofErr w:type="gramEnd"/>
      <w:r w:rsidRPr="001070ED">
        <w:rPr>
          <w:rFonts w:ascii="Verdana" w:hAnsi="Verdana"/>
          <w:sz w:val="20"/>
          <w:szCs w:val="20"/>
        </w:rPr>
        <w:t xml:space="preserve"> no Ag 997.079/RS, Rel. Ministro JORGE MUSSI, QUINTA TURMA,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julgado em 09/02/2010, </w:t>
      </w:r>
      <w:proofErr w:type="spellStart"/>
      <w:r w:rsidRPr="001070ED">
        <w:rPr>
          <w:rFonts w:ascii="Verdana" w:hAnsi="Verdana"/>
          <w:sz w:val="20"/>
          <w:szCs w:val="20"/>
        </w:rPr>
        <w:t>DJe</w:t>
      </w:r>
      <w:proofErr w:type="spellEnd"/>
      <w:r w:rsidRPr="001070ED">
        <w:rPr>
          <w:rFonts w:ascii="Verdana" w:hAnsi="Verdana"/>
          <w:sz w:val="20"/>
          <w:szCs w:val="20"/>
        </w:rPr>
        <w:t xml:space="preserve"> 26/04/2010)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PROCESSUAL CIVIL. AGRAVO REGIMENTAL EM AGRAVO DE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INSTRUMENTO QUE NÃO CONHECEU DO AGRAVO, POR SER 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ESPECIAL PREMATURO E INTEMPESTIVO. INTERPOSIÇÃO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ANTERIOR AO JULGAMENTO DOS EMBARGOS INFRINGENTES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MANIFESTAMENTE INCABÍVEIS. NÃO EXAURIMENTO DA INSTÂNCIA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ORDINÁRIA E NÃO INTERRUPÇÃO DO PRAZO. IMPROVIMENTO.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I. Estando pendente o julgamento os embargos infringentes, é inoportuna 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interposição do recurso especial, vez que não houve o necessário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exaurimento da instância.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II. O recurso manifestamente incabível não interrompe o prazo para 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interposição do apelo nobre.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II. Agravo regimental a que se nega provimento.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  <w:lang w:val="en-US"/>
        </w:rPr>
        <w:t>(</w:t>
      </w:r>
      <w:proofErr w:type="spellStart"/>
      <w:r w:rsidRPr="001070ED">
        <w:rPr>
          <w:rFonts w:ascii="Verdana" w:hAnsi="Verdana"/>
          <w:sz w:val="20"/>
          <w:szCs w:val="20"/>
          <w:lang w:val="en-US"/>
        </w:rPr>
        <w:t>AgRg</w:t>
      </w:r>
      <w:proofErr w:type="spellEnd"/>
      <w:r w:rsidRPr="001070ED">
        <w:rPr>
          <w:rFonts w:ascii="Verdana" w:hAnsi="Verdana"/>
          <w:sz w:val="20"/>
          <w:szCs w:val="20"/>
          <w:lang w:val="en-US"/>
        </w:rPr>
        <w:t xml:space="preserve"> no Ag 828.001/RS, Rel. </w:t>
      </w:r>
      <w:r w:rsidRPr="001070ED">
        <w:rPr>
          <w:rFonts w:ascii="Verdana" w:hAnsi="Verdana"/>
          <w:sz w:val="20"/>
          <w:szCs w:val="20"/>
        </w:rPr>
        <w:t>Ministro ALDIR PASSARINHO JUNIOR,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QUARTA TURMA, julgado em 27/02/2007, DJ 02/04/2007, p. 288)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Destarte, não conheço do recurso especial de J.L. Editora </w:t>
      </w:r>
      <w:proofErr w:type="spellStart"/>
      <w:r w:rsidRPr="001070ED">
        <w:rPr>
          <w:rFonts w:ascii="Verdana" w:hAnsi="Verdana"/>
          <w:sz w:val="20"/>
          <w:szCs w:val="20"/>
        </w:rPr>
        <w:t>Ltda</w:t>
      </w:r>
      <w:proofErr w:type="spellEnd"/>
      <w:r w:rsidRPr="001070ED">
        <w:rPr>
          <w:rFonts w:ascii="Verdana" w:hAnsi="Verdana"/>
          <w:sz w:val="20"/>
          <w:szCs w:val="20"/>
        </w:rPr>
        <w:t xml:space="preserve"> Folha do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Espírito Santo e outro.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2.2. Melhor sorte não ampara o recurso especial de fls. 1553/1570,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interposto por Camilo José D'Ávila Couto.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Neste caso, o apelo nobre também </w:t>
      </w:r>
      <w:proofErr w:type="gramStart"/>
      <w:r w:rsidRPr="001070ED">
        <w:rPr>
          <w:rFonts w:ascii="Verdana" w:hAnsi="Verdana"/>
          <w:sz w:val="20"/>
          <w:szCs w:val="20"/>
        </w:rPr>
        <w:t>encontra-se</w:t>
      </w:r>
      <w:proofErr w:type="gramEnd"/>
      <w:r w:rsidRPr="001070ED">
        <w:rPr>
          <w:rFonts w:ascii="Verdana" w:hAnsi="Verdana"/>
          <w:sz w:val="20"/>
          <w:szCs w:val="20"/>
        </w:rPr>
        <w:t xml:space="preserve"> intempestivo, pois foi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protocolado antes do julgamento dos embargos de declaração opostos por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Mansur ao acórdão que apreciou os embargos infringentes.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Após a publicação do acórdão dos embargos de declaração, deveria 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recorrente ter ratificado o seu recurso especial. Não o fez, conforme exige 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jurisprudência deste STJ: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PROCESSUAL CIVIL E ADMINISTRATIVO – AÇÃO CIVIL PÚBLICA –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CONTRATAÇÃO DE SONORIZAÇÃO NO CARNAVAL PAULISTA –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ESPECIAL DO MP/SP – INTERPOSIÇÃO ANTES DOS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EMBARGOS DE DECLARAÇÃO – AUSÊNCIA DE RATIFICAÇÃO –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INTEMPESTIVIDADE – PRECEDENTE DA CORTE ESPECIAL – VIOLAÇÃO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DO ART. 535 DO CPC NÃO CARACTERIZADA – LEI 8.429/1992 – OFENSA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AOS PRINCÍPIOS DA ADMINISTRAÇÃO PÚBLICA – DESNECESSIDADE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DE DANO MATERIAL AO ERÁRIO.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1. O recurso especial interposto antes do julgamento dos embargos de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declaração ou dos embargos infringentes opostos junto ao Tribunal de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origem deve ser ratificado no momento oportuno, </w:t>
      </w:r>
      <w:proofErr w:type="gramStart"/>
      <w:r w:rsidRPr="001070ED">
        <w:rPr>
          <w:rFonts w:ascii="Verdana" w:hAnsi="Verdana"/>
          <w:sz w:val="20"/>
          <w:szCs w:val="20"/>
        </w:rPr>
        <w:t>sob pena</w:t>
      </w:r>
      <w:proofErr w:type="gramEnd"/>
      <w:r w:rsidRPr="001070ED">
        <w:rPr>
          <w:rFonts w:ascii="Verdana" w:hAnsi="Verdana"/>
          <w:sz w:val="20"/>
          <w:szCs w:val="20"/>
        </w:rPr>
        <w:t xml:space="preserve"> de ser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considerado intempestivo. Precedente da Corte Especial do STJ.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Pr="001070ED">
        <w:rPr>
          <w:rFonts w:ascii="Verdana" w:hAnsi="Verdana"/>
          <w:sz w:val="20"/>
          <w:szCs w:val="20"/>
        </w:rPr>
        <w:t>REsp</w:t>
      </w:r>
      <w:proofErr w:type="spellEnd"/>
      <w:proofErr w:type="gramEnd"/>
      <w:r w:rsidRPr="001070ED">
        <w:rPr>
          <w:rFonts w:ascii="Verdana" w:hAnsi="Verdana"/>
          <w:sz w:val="20"/>
          <w:szCs w:val="20"/>
        </w:rPr>
        <w:t xml:space="preserve"> 945.061/SP, Rel. Ministra ELIANA CALMON, SEGUNDA TURMA,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julgado em 18/06/2009, </w:t>
      </w:r>
      <w:proofErr w:type="spellStart"/>
      <w:r w:rsidRPr="001070ED">
        <w:rPr>
          <w:rFonts w:ascii="Verdana" w:hAnsi="Verdana"/>
          <w:sz w:val="20"/>
          <w:szCs w:val="20"/>
        </w:rPr>
        <w:t>DJe</w:t>
      </w:r>
      <w:proofErr w:type="spellEnd"/>
      <w:r w:rsidRPr="001070ED">
        <w:rPr>
          <w:rFonts w:ascii="Verdana" w:hAnsi="Verdana"/>
          <w:sz w:val="20"/>
          <w:szCs w:val="20"/>
        </w:rPr>
        <w:t xml:space="preserve"> 29/06/2009)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ASSINATURA BÁSICA MENSAL. TELEFONIA. COBRANÇA. RECURSO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ESPECIAL.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INTERPOSIÇÃO ANTERIOR À PUBLICAÇÃO DO ACÓRDÃO EM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EMBARGOS DE DECLARAÇÃO. AUSÊNCIA DE RATIFICAÇÃO.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INTEMPESTIVIDADE.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I - A Corte Especial do Superior Tribunal de Justiça pacificou o entendimento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segundo o qual deve ser considerado intempestivo o recurso especial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interposto antes do julgamento dos embargos de declaração e não ratificados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no momento oportuno.</w:t>
      </w:r>
    </w:p>
    <w:p w:rsidR="007553DB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II - Tal entendimento aplica-se, inclusive, aos processos em curso.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Pr="001070ED">
        <w:rPr>
          <w:rFonts w:ascii="Verdana" w:hAnsi="Verdana"/>
          <w:sz w:val="20"/>
          <w:szCs w:val="20"/>
        </w:rPr>
        <w:t>EREsp</w:t>
      </w:r>
      <w:proofErr w:type="spellEnd"/>
      <w:proofErr w:type="gramEnd"/>
      <w:r w:rsidRPr="001070ED">
        <w:rPr>
          <w:rFonts w:ascii="Verdana" w:hAnsi="Verdana"/>
          <w:sz w:val="20"/>
          <w:szCs w:val="20"/>
        </w:rPr>
        <w:t xml:space="preserve"> 933.438-SP, Corte Especial, julgado em 21/05/2008)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III </w:t>
      </w:r>
      <w:r w:rsidR="007553DB">
        <w:rPr>
          <w:rFonts w:ascii="Verdana" w:hAnsi="Verdana"/>
          <w:sz w:val="20"/>
          <w:szCs w:val="20"/>
        </w:rPr>
        <w:t>–</w:t>
      </w:r>
      <w:r w:rsidRPr="001070ED">
        <w:rPr>
          <w:rFonts w:ascii="Verdana" w:hAnsi="Verdana"/>
          <w:sz w:val="20"/>
          <w:szCs w:val="20"/>
        </w:rPr>
        <w:t xml:space="preserve"> Agravo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regimental improvido.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Pr="001070ED">
        <w:rPr>
          <w:rFonts w:ascii="Verdana" w:hAnsi="Verdana"/>
          <w:sz w:val="20"/>
          <w:szCs w:val="20"/>
        </w:rPr>
        <w:t>AgRg</w:t>
      </w:r>
      <w:proofErr w:type="spellEnd"/>
      <w:proofErr w:type="gramEnd"/>
      <w:r w:rsidRPr="001070ED">
        <w:rPr>
          <w:rFonts w:ascii="Verdana" w:hAnsi="Verdana"/>
          <w:sz w:val="20"/>
          <w:szCs w:val="20"/>
        </w:rPr>
        <w:t xml:space="preserve"> no </w:t>
      </w:r>
      <w:proofErr w:type="spellStart"/>
      <w:r w:rsidRPr="001070ED">
        <w:rPr>
          <w:rFonts w:ascii="Verdana" w:hAnsi="Verdana"/>
          <w:sz w:val="20"/>
          <w:szCs w:val="20"/>
        </w:rPr>
        <w:t>REsp</w:t>
      </w:r>
      <w:proofErr w:type="spellEnd"/>
      <w:r w:rsidRPr="001070ED">
        <w:rPr>
          <w:rFonts w:ascii="Verdana" w:hAnsi="Verdana"/>
          <w:sz w:val="20"/>
          <w:szCs w:val="20"/>
        </w:rPr>
        <w:t xml:space="preserve"> 1060196/MG, Rel. Ministro FRANCISCO FALCÃO,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PRIMEIRA TURMA, julgado em 02/09/2008, </w:t>
      </w:r>
      <w:proofErr w:type="spellStart"/>
      <w:r w:rsidRPr="001070ED">
        <w:rPr>
          <w:rFonts w:ascii="Verdana" w:hAnsi="Verdana"/>
          <w:sz w:val="20"/>
          <w:szCs w:val="20"/>
        </w:rPr>
        <w:t>DJe</w:t>
      </w:r>
      <w:proofErr w:type="spellEnd"/>
      <w:r w:rsidRPr="001070ED">
        <w:rPr>
          <w:rFonts w:ascii="Verdana" w:hAnsi="Verdana"/>
          <w:sz w:val="20"/>
          <w:szCs w:val="20"/>
        </w:rPr>
        <w:t xml:space="preserve"> 15/09/2008)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3. O recurso especial de </w:t>
      </w:r>
      <w:proofErr w:type="spellStart"/>
      <w:r w:rsidRPr="001070ED">
        <w:rPr>
          <w:rFonts w:ascii="Verdana" w:hAnsi="Verdana"/>
          <w:sz w:val="20"/>
          <w:szCs w:val="20"/>
        </w:rPr>
        <w:t>Higner</w:t>
      </w:r>
      <w:proofErr w:type="spellEnd"/>
      <w:r w:rsidRPr="001070ED">
        <w:rPr>
          <w:rFonts w:ascii="Verdana" w:hAnsi="Verdana"/>
          <w:sz w:val="20"/>
          <w:szCs w:val="20"/>
        </w:rPr>
        <w:t xml:space="preserve"> </w:t>
      </w:r>
      <w:proofErr w:type="gramStart"/>
      <w:r w:rsidRPr="001070ED">
        <w:rPr>
          <w:rFonts w:ascii="Verdana" w:hAnsi="Verdana"/>
          <w:sz w:val="20"/>
          <w:szCs w:val="20"/>
        </w:rPr>
        <w:t>Mansur ,</w:t>
      </w:r>
      <w:proofErr w:type="gramEnd"/>
      <w:r w:rsidRPr="001070ED">
        <w:rPr>
          <w:rFonts w:ascii="Verdana" w:hAnsi="Verdana"/>
          <w:sz w:val="20"/>
          <w:szCs w:val="20"/>
        </w:rPr>
        <w:t xml:space="preserve"> protocolado às fls. 1068/1083, foi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interposto antes do julgamento dos embargos de declaração opostos ao acórdão da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apelação</w:t>
      </w:r>
      <w:proofErr w:type="gramEnd"/>
      <w:r w:rsidRPr="001070ED">
        <w:rPr>
          <w:rFonts w:ascii="Verdana" w:hAnsi="Verdana"/>
          <w:sz w:val="20"/>
          <w:szCs w:val="20"/>
        </w:rPr>
        <w:t>. Após o julgamento dos embargos declaratórios opostos ao acórdão dos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embargos infringentes, contudo, o recorrente apresentou nova petição de recurso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lastRenderedPageBreak/>
        <w:t>especial 1600/1622, ratificando o primeiro e requerendo que fosse aceita ou como novo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especial ou como complemento daquele anteriormente interposto.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Não sendo possível o aditamento, a petição interposta às fls. 1600/1622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deve ser recebida como novo recurso especial.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 recorrente sustenta violação aos artigos 1º e 27 da Lei de Imprensa 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515, § 1º e 535, II do CPC, além de divergência jurisprudencial.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Afirma que o artigo publicado, de sua autoria, não ultrapassou o limite da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crítica, e</w:t>
      </w:r>
      <w:proofErr w:type="gramStart"/>
      <w:r w:rsidRPr="001070ED">
        <w:rPr>
          <w:rFonts w:ascii="Verdana" w:hAnsi="Verdana"/>
          <w:sz w:val="20"/>
          <w:szCs w:val="20"/>
        </w:rPr>
        <w:t xml:space="preserve"> portanto</w:t>
      </w:r>
      <w:proofErr w:type="gramEnd"/>
      <w:r w:rsidRPr="001070ED">
        <w:rPr>
          <w:rFonts w:ascii="Verdana" w:hAnsi="Verdana"/>
          <w:sz w:val="20"/>
          <w:szCs w:val="20"/>
        </w:rPr>
        <w:t xml:space="preserve"> é descabida a sua condenação em indenizar o recorrido Camilo José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D'Ávila Couto.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É firme em que ocorreu violação aos artigos 515 e 535 do CPC, já que 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Tribunal recorrido não decidiu todas as matérias devolvidas na apelação e não se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manifestou acerca dos seguintes pontos suscitados nos </w:t>
      </w:r>
      <w:proofErr w:type="spellStart"/>
      <w:r w:rsidRPr="001070ED">
        <w:rPr>
          <w:rFonts w:ascii="Verdana" w:hAnsi="Verdana"/>
          <w:sz w:val="20"/>
          <w:szCs w:val="20"/>
        </w:rPr>
        <w:t>aclaratórios</w:t>
      </w:r>
      <w:proofErr w:type="spellEnd"/>
      <w:r w:rsidRPr="001070ED">
        <w:rPr>
          <w:rFonts w:ascii="Verdana" w:hAnsi="Verdana"/>
          <w:sz w:val="20"/>
          <w:szCs w:val="20"/>
        </w:rPr>
        <w:t>: a) o fato de 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de apelação não ser uma reprodução xerográfica e b) a diferenciação entre 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pagamento devido pelo embargante e os demais réus, na ação de indenização.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Postula a aplicação dos artigos 1º e 27 da Lei de Imprensa.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3.1. Não </w:t>
      </w:r>
      <w:proofErr w:type="gramStart"/>
      <w:r w:rsidRPr="001070ED">
        <w:rPr>
          <w:rFonts w:ascii="Verdana" w:hAnsi="Verdana"/>
          <w:sz w:val="20"/>
          <w:szCs w:val="20"/>
        </w:rPr>
        <w:t>vislumbra-se</w:t>
      </w:r>
      <w:proofErr w:type="gramEnd"/>
      <w:r w:rsidRPr="001070ED">
        <w:rPr>
          <w:rFonts w:ascii="Verdana" w:hAnsi="Verdana"/>
          <w:sz w:val="20"/>
          <w:szCs w:val="20"/>
        </w:rPr>
        <w:t xml:space="preserve"> o cometimento de afronta às normas insertas no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artigo 515 e 535, do CPC.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De fato, as questões suscitadas nos embargos declaratórios opostos ao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acórdão dos embargos infringentes foram apreciadas de forma clara e explícita, como se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constata do excerto abaixo transcrito: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Sustenta o embargante que a apelação juntada aos autos não foi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interposta através de cópia xerográfica, como entendi em meu voto e, ainda,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que essa matéria não foi provada em nenhum momento.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Tenho que não assiste razão o inconformismo do embargante.</w:t>
      </w:r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Conforme consta dos recursos interpostos, foi analisada por todos os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desembargadores a preliminar de não conhecimento da apelação,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exatamente em razão de ausência de requisito formal, ou seja, petição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recursal em fotocópia.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(...)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Como se vê, no acórdão ora embargado, o entendimento foi no sentido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que mesmo o recurso sendo interposto através de cópia xerográfica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deveria ser conhecido em face do princípio da instrumentalidade do processo.</w:t>
      </w:r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Em relação ao segundo inconformismo do embargante, de que seja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aclarada a informação de que a qualidade e quantidade de ofensas seriam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"uma entre dezenas" e não "uma entre quatro" como foi </w:t>
      </w:r>
      <w:proofErr w:type="gramStart"/>
      <w:r w:rsidRPr="001070ED">
        <w:rPr>
          <w:rFonts w:ascii="Verdana" w:hAnsi="Verdana"/>
          <w:sz w:val="20"/>
          <w:szCs w:val="20"/>
        </w:rPr>
        <w:t>mencionado</w:t>
      </w:r>
      <w:proofErr w:type="gramEnd"/>
      <w:r w:rsidRPr="001070ED">
        <w:rPr>
          <w:rFonts w:ascii="Verdana" w:hAnsi="Verdana"/>
          <w:sz w:val="20"/>
          <w:szCs w:val="20"/>
        </w:rPr>
        <w:t xml:space="preserve"> no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acórdão embargado, fato que poderia modificar a condenação concedida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pela Segunda Câmara Cível.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Entendo que essa matéria também foi analisada no acórdão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embargado, quando ficou concluído que: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...com base na prova produzida nos autos que demonstra </w:t>
      </w:r>
      <w:proofErr w:type="gramStart"/>
      <w:r w:rsidRPr="001070ED">
        <w:rPr>
          <w:rFonts w:ascii="Verdana" w:hAnsi="Verdana"/>
          <w:sz w:val="20"/>
          <w:szCs w:val="20"/>
        </w:rPr>
        <w:t>a</w:t>
      </w:r>
      <w:proofErr w:type="gramEnd"/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pequena</w:t>
      </w:r>
      <w:proofErr w:type="gramEnd"/>
      <w:r w:rsidRPr="001070ED">
        <w:rPr>
          <w:rFonts w:ascii="Verdana" w:hAnsi="Verdana"/>
          <w:sz w:val="20"/>
          <w:szCs w:val="20"/>
        </w:rPr>
        <w:t xml:space="preserve"> participação deste na cadeia de ofensas que atingiram 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honra e a imagem do embargante.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É ponto incontroverso nos autos que, de uma série de </w:t>
      </w:r>
      <w:proofErr w:type="gramStart"/>
      <w:r w:rsidRPr="001070ED">
        <w:rPr>
          <w:rFonts w:ascii="Verdana" w:hAnsi="Verdana"/>
          <w:sz w:val="20"/>
          <w:szCs w:val="20"/>
        </w:rPr>
        <w:t>4</w:t>
      </w:r>
      <w:proofErr w:type="gramEnd"/>
      <w:r w:rsidRPr="001070ED">
        <w:rPr>
          <w:rFonts w:ascii="Verdana" w:hAnsi="Verdana"/>
          <w:sz w:val="20"/>
          <w:szCs w:val="20"/>
        </w:rPr>
        <w:t xml:space="preserve"> (quatro)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publicações ofensivas ao embargante, apenas 1 (uma) fora subscrita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pelo</w:t>
      </w:r>
      <w:proofErr w:type="gramEnd"/>
      <w:r w:rsidRPr="001070ED">
        <w:rPr>
          <w:rFonts w:ascii="Verdana" w:hAnsi="Verdana"/>
          <w:sz w:val="20"/>
          <w:szCs w:val="20"/>
        </w:rPr>
        <w:t xml:space="preserve"> embargado HIGNER MANSUR, o que por si só, já comprova 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necessidade de diferenciação quanto ao pagamento da indenização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fixada, pois, caso contrário estaríamos estendendo-lhe 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responsabilidade por atos que não foram de sua autoria.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(...)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(fls. 1585/1588).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3.2. De outra parte, reclama o recorrente a aplicação dos artigos 1º e 27 da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Lei de Imprensa, ao fundamento de que a matéria por ele escrita como colaborador do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Jornal Folha do Espírito Santo, não contém nenhum termo ofensivo ao autor da ação de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indenização Camilo José D'Ávila Couto.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Protesta que sequer foi mencionado o nome do citado magistrado na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referida matéria e, sendo assim, é descabida a sua condenação.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Quantos aos preceitos 1º e 27 da Lei de Imprensa ditos violados, </w:t>
      </w:r>
      <w:proofErr w:type="gramStart"/>
      <w:r w:rsidRPr="001070ED">
        <w:rPr>
          <w:rFonts w:ascii="Verdana" w:hAnsi="Verdana"/>
          <w:sz w:val="20"/>
          <w:szCs w:val="20"/>
        </w:rPr>
        <w:t>mister</w:t>
      </w:r>
      <w:proofErr w:type="gramEnd"/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observar que, em 30/04/2009, o Supremo Tribunal Federal declarou a não recepção, em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sua inteireza, da Lei de Imprensa pela Constituição Federal, ao julgar a </w:t>
      </w:r>
      <w:proofErr w:type="spellStart"/>
      <w:r w:rsidRPr="001070ED">
        <w:rPr>
          <w:rFonts w:ascii="Verdana" w:hAnsi="Verdana"/>
          <w:sz w:val="20"/>
          <w:szCs w:val="20"/>
        </w:rPr>
        <w:t>Argüição</w:t>
      </w:r>
      <w:proofErr w:type="spellEnd"/>
      <w:r w:rsidRPr="001070ED">
        <w:rPr>
          <w:rFonts w:ascii="Verdana" w:hAnsi="Verdana"/>
          <w:sz w:val="20"/>
          <w:szCs w:val="20"/>
        </w:rPr>
        <w:t xml:space="preserve"> de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Descumprimento de Preceito Fundamental n. 130.</w:t>
      </w:r>
      <w:r w:rsidR="007553DB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lastRenderedPageBreak/>
        <w:t xml:space="preserve">Cumpre notar que a declaração de </w:t>
      </w:r>
      <w:proofErr w:type="gramStart"/>
      <w:r w:rsidRPr="001070ED">
        <w:rPr>
          <w:rFonts w:ascii="Verdana" w:hAnsi="Verdana"/>
          <w:sz w:val="20"/>
          <w:szCs w:val="20"/>
        </w:rPr>
        <w:t>não-recepção</w:t>
      </w:r>
      <w:proofErr w:type="gramEnd"/>
      <w:r w:rsidRPr="001070ED">
        <w:rPr>
          <w:rFonts w:ascii="Verdana" w:hAnsi="Verdana"/>
          <w:sz w:val="20"/>
          <w:szCs w:val="20"/>
        </w:rPr>
        <w:t xml:space="preserve"> não foi apenas parcial ou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relativa a alguns artigos, mas de toda Lei de Imprensa, e desde a promulgação da</w:t>
      </w:r>
      <w:r w:rsidR="007553DB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Constituição Federal de 1988.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É necessário destacar que, nos termos do entendimento predominante do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STF, há retroação dos efeitos decorrentes da declaração de </w:t>
      </w:r>
      <w:proofErr w:type="gramStart"/>
      <w:r w:rsidRPr="001070ED">
        <w:rPr>
          <w:rFonts w:ascii="Verdana" w:hAnsi="Verdana"/>
          <w:sz w:val="20"/>
          <w:szCs w:val="20"/>
        </w:rPr>
        <w:t>não-recepção</w:t>
      </w:r>
      <w:proofErr w:type="gramEnd"/>
      <w:r w:rsidRPr="001070ED">
        <w:rPr>
          <w:rFonts w:ascii="Verdana" w:hAnsi="Verdana"/>
          <w:sz w:val="20"/>
          <w:szCs w:val="20"/>
        </w:rPr>
        <w:t xml:space="preserve"> (Ministro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Gilmar Mendes defende entendimento diverso), independentemente dos possíveis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reflexos decorrentes da anterior aplicação da Lei dita não recepcionada.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Inexiste a denominada "modulação de efeitos". Significa dizer que a decisão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que declara a </w:t>
      </w:r>
      <w:proofErr w:type="gramStart"/>
      <w:r w:rsidRPr="001070ED">
        <w:rPr>
          <w:rFonts w:ascii="Verdana" w:hAnsi="Verdana"/>
          <w:sz w:val="20"/>
          <w:szCs w:val="20"/>
        </w:rPr>
        <w:t>não-recepção</w:t>
      </w:r>
      <w:proofErr w:type="gramEnd"/>
      <w:r w:rsidRPr="001070ED">
        <w:rPr>
          <w:rFonts w:ascii="Verdana" w:hAnsi="Verdana"/>
          <w:sz w:val="20"/>
          <w:szCs w:val="20"/>
        </w:rPr>
        <w:t xml:space="preserve"> produz sempre efeitos </w:t>
      </w:r>
      <w:proofErr w:type="spellStart"/>
      <w:r w:rsidRPr="001070ED">
        <w:rPr>
          <w:rFonts w:ascii="Verdana" w:hAnsi="Verdana"/>
          <w:sz w:val="20"/>
          <w:szCs w:val="20"/>
        </w:rPr>
        <w:t>ex</w:t>
      </w:r>
      <w:proofErr w:type="spellEnd"/>
      <w:r w:rsidRPr="001070ED">
        <w:rPr>
          <w:rFonts w:ascii="Verdana" w:hAnsi="Verdana"/>
          <w:sz w:val="20"/>
          <w:szCs w:val="20"/>
        </w:rPr>
        <w:t xml:space="preserve"> </w:t>
      </w:r>
      <w:proofErr w:type="spellStart"/>
      <w:r w:rsidRPr="001070ED">
        <w:rPr>
          <w:rFonts w:ascii="Verdana" w:hAnsi="Verdana"/>
          <w:sz w:val="20"/>
          <w:szCs w:val="20"/>
        </w:rPr>
        <w:t>tunc</w:t>
      </w:r>
      <w:proofErr w:type="spellEnd"/>
      <w:r w:rsidRPr="001070ED">
        <w:rPr>
          <w:rFonts w:ascii="Verdana" w:hAnsi="Verdana"/>
          <w:sz w:val="20"/>
          <w:szCs w:val="20"/>
        </w:rPr>
        <w:t>.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No exame do </w:t>
      </w:r>
      <w:proofErr w:type="spellStart"/>
      <w:proofErr w:type="gramStart"/>
      <w:r w:rsidRPr="001070ED">
        <w:rPr>
          <w:rFonts w:ascii="Verdana" w:hAnsi="Verdana"/>
          <w:sz w:val="20"/>
          <w:szCs w:val="20"/>
        </w:rPr>
        <w:t>REsp</w:t>
      </w:r>
      <w:proofErr w:type="spellEnd"/>
      <w:proofErr w:type="gramEnd"/>
      <w:r w:rsidRPr="001070ED">
        <w:rPr>
          <w:rFonts w:ascii="Verdana" w:hAnsi="Verdana"/>
          <w:sz w:val="20"/>
          <w:szCs w:val="20"/>
        </w:rPr>
        <w:t xml:space="preserve"> 945461/MT, a Ministra Nancy </w:t>
      </w:r>
      <w:proofErr w:type="spellStart"/>
      <w:r w:rsidRPr="001070ED">
        <w:rPr>
          <w:rFonts w:ascii="Verdana" w:hAnsi="Verdana"/>
          <w:sz w:val="20"/>
          <w:szCs w:val="20"/>
        </w:rPr>
        <w:t>Andrighi</w:t>
      </w:r>
      <w:proofErr w:type="spellEnd"/>
      <w:r w:rsidRPr="001070ED">
        <w:rPr>
          <w:rFonts w:ascii="Verdana" w:hAnsi="Verdana"/>
          <w:sz w:val="20"/>
          <w:szCs w:val="20"/>
        </w:rPr>
        <w:t>, sublinhando as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dificuldades advindas da não aplicação da "modulação dos efeitos" no caso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invalidação da Lei de Imprensa, adotou o entendimento a seguir exposto: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Essa decisão, contudo, suscita muitas dificuldades. A principal delas diz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respeito ao fato de que, somente a partir do julgamento da ADPF 130/DF é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que a invalidade da Lei de Imprensa foi declarada, ainda que com efeitos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pretéritos. Antes desse julgamento a Lei vinha sendo normalmente aplicada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por todos, salvo quanto aos dispositivos cuja eficácia fora expressamente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suspensa após a apreciação da medida liminar deferida na ADPF 130/DF.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Disso resulta que há, em trâmite perante o STJ, inúmeros processos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em que a Lei de Imprensa foi aplicada pelo julgador, ou em que há, ao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menos, pedido da parte nesse sentido. O processo </w:t>
      </w:r>
      <w:proofErr w:type="gramStart"/>
      <w:r w:rsidRPr="001070ED">
        <w:rPr>
          <w:rFonts w:ascii="Verdana" w:hAnsi="Verdana"/>
          <w:sz w:val="20"/>
          <w:szCs w:val="20"/>
        </w:rPr>
        <w:t>sob julgamento</w:t>
      </w:r>
      <w:proofErr w:type="gramEnd"/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representa um bom exemplo: A parte, acreditando ser válido o art. 53, III,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dessa Lei, solicita sua aplicação para que se reduza o montante de sua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condenação por dano moral.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Em vista disso, é necessário estabelecer, preliminarmente, qual será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postura deste Tribunal diante de todos os processos que tratam da Lei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Imprensa. É possível identificar, de plano, quatro situações: (a) Processos em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que a Lei de Imprensa foi utilizada como fundamento do acórdão e em que 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especial discute a interpretação e a aplicação dessa Lei; (b)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Processos em que a Lei de Imprensa foi aplicada e nos quais o recurso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pleiteia o afastamento dessa Lei; (c) Processos em que a Lei de Imprensa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não foi aplicada pelo Tribunal e o recurso pleiteia que ela incida; (d)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Processos em que o acórdão ou o recurso contém duplo fundamento, ou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seja: o mesmo resultado foi amparado por dispositivos da Lei Civil e da Lei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Imprensa.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Cada uma dessas situações deve comportar solução distinta.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Nos processos em que o acórdão aplica a Lei de Imprensa e o recurso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especial discute a interpretação dos dispositivos dessa Lei (hipótese "a",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acima), é fundamental que este Tribunal busque, de todas as formas, julgar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causa valendo-se da regra do art. 257 do RI/STJ, com a aplicação do direito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à espécie, inclusive com mitigação do óbice do prequestionamento. Em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hipóteses excepcionais, em que, por peculiaridades específicas de cada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processo, isso não seja possível, a única medida justa a ser tomada em sede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recurso especial é a de anular o acórdão, ainda que sem pedido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formulado nesse sentido, devolvendo-se o processo à origem para que outro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acórdão seja proferido, sem a aplicação da Lei não recepcionada. A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necessidade</w:t>
      </w:r>
      <w:proofErr w:type="gramEnd"/>
      <w:r w:rsidRPr="001070ED">
        <w:rPr>
          <w:rFonts w:ascii="Verdana" w:hAnsi="Verdana"/>
          <w:sz w:val="20"/>
          <w:szCs w:val="20"/>
        </w:rPr>
        <w:t xml:space="preserve"> de tal medida se justifica porque, por um lado, não é possível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este Tribunal uniformizar a interpretação de uma Lei que não integra 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ordenamento jurídico e, por outro lado, não seria exigível das partes que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tivessem consciência da não recepção da lei à época em que foram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interpostos os recursos. Há, sem dúvida, a mais ampla boa fé por parte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todos os envolvidos e, diante de tal situação excepcional é necessário tomar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medidas igualmente excepcionais. Além disso, não há como se manter um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acórdão que vem fundamentado por uma Lei que, hoje, sabe-se não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recepcionada desde a origem.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Nos processos em que a Lei de Imprensa tenha sido aplicada e 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especial pleiteia o afastamento dessa Lei (hipótese "b"), a anulação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não se faz necessária. É possível, ao menos na maior parte dos casos,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conhecer da irresignação e julgar o recurso. O motivo é o de que a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impossibilidade</w:t>
      </w:r>
      <w:proofErr w:type="gramStart"/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 </w:t>
      </w:r>
      <w:proofErr w:type="gramEnd"/>
      <w:r w:rsidRPr="001070ED">
        <w:rPr>
          <w:rFonts w:ascii="Verdana" w:hAnsi="Verdana"/>
          <w:sz w:val="20"/>
          <w:szCs w:val="20"/>
        </w:rPr>
        <w:t>de se aplicar a Lei foi tomada em consideração e debatida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pelas partes nesses processos, tanto que é esse o objeto do recurso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especial. O acórdão, portanto, nestas situações, não deve ser anulado, e </w:t>
      </w:r>
      <w:r w:rsidRPr="001070ED">
        <w:rPr>
          <w:rFonts w:ascii="Verdana" w:hAnsi="Verdana"/>
          <w:sz w:val="20"/>
          <w:szCs w:val="20"/>
        </w:rPr>
        <w:lastRenderedPageBreak/>
        <w:t>sim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reformado, com o afastamento da lei de imprensa. Solução diferente somente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poderá ser tomada, em caráter excepcional, mediante a análise de cada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processo, nas hipóteses em que a preservação da boa-fé recomendar, em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lugar da reforma do acórdão, a sua anulação.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Na terceira situação descrita acima (hipótese "c"), em que o acórdão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recusou a aplicação da Lei de Imprensa e o recurso pleiteia sua incidência,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também não há motivos para anulação. O recurso especial nesta situação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simplesmente não é conhecido, com a manutenção da decisão impugnada,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pela simples razão de que não se justifica acolher um recurso que invoca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aplicação de uma lei inválida, contra um acórdão que aplicou uma lei válida.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 mesmo vale para as hipóteses em que, nos embargos de declaração,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parte solicitar pronunciamento do Tribunal acerca da aplicabilidade da Lei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Imprensa. Não se anula um acórdão porque o Tribunal deixou de se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pronunciar sobre lei não recepcionada.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Por fim, nos processos em que o acórdão contém duplo fundamento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(hipótese "c"), a análise também deverá ser promovida caso a caso. É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possível, contudo, estabelecer, desde já, alguns parâmetros: (i) Se o duplo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fundamento se refere ao mesmo tema e, no recurso especial, apenas a Lei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Imprensa tenha sido abordada no recurso, mantém-se o acórdão recorrido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por força do óbice da Súmula 283/STF, privilegiando-se a aplicação, pelo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Tribunal, da lei válida em detrimento da discussão da lei inválida; (</w:t>
      </w:r>
      <w:proofErr w:type="spellStart"/>
      <w:proofErr w:type="gramStart"/>
      <w:r w:rsidRPr="001070ED">
        <w:rPr>
          <w:rFonts w:ascii="Verdana" w:hAnsi="Verdana"/>
          <w:sz w:val="20"/>
          <w:szCs w:val="20"/>
        </w:rPr>
        <w:t>ii</w:t>
      </w:r>
      <w:proofErr w:type="spellEnd"/>
      <w:proofErr w:type="gramEnd"/>
      <w:r w:rsidRPr="001070ED">
        <w:rPr>
          <w:rFonts w:ascii="Verdana" w:hAnsi="Verdana"/>
          <w:sz w:val="20"/>
          <w:szCs w:val="20"/>
        </w:rPr>
        <w:t>) Se 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duplo fundamento se refere ao mesmo tema e só a parcela da legislação civil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for impugnada, conhece-se do recurso especial para discussão desta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parcela, descartando-se o fundamento inconstitucional não impugnado, no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acórdão; (</w:t>
      </w:r>
      <w:proofErr w:type="spellStart"/>
      <w:r w:rsidRPr="001070ED">
        <w:rPr>
          <w:rFonts w:ascii="Verdana" w:hAnsi="Verdana"/>
          <w:sz w:val="20"/>
          <w:szCs w:val="20"/>
        </w:rPr>
        <w:t>iii</w:t>
      </w:r>
      <w:proofErr w:type="spellEnd"/>
      <w:r w:rsidRPr="001070ED">
        <w:rPr>
          <w:rFonts w:ascii="Verdana" w:hAnsi="Verdana"/>
          <w:sz w:val="20"/>
          <w:szCs w:val="20"/>
        </w:rPr>
        <w:t>) Se o duplo fundamento se refere a temas diversos , aprecia-se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questão caso a caso, anulando-se o acórdão somente se a aplicação da Lei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Imprensa, devidamente impugnada pela parte, comprometer de maneira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definitiva o julgamento, privilegiando a manutenção da um acórdão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fundamentado por Lei não-recepcionada.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É fundamental, com isso, evitar, na maior parte dos casos, que, por um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lado, os acórdãos impugnados nesta sede sobrevivam com fundamento na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Lei de Imprensa e, por outro lado, que acórdãos que não se fundamentaram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nessa Lei sejam desnecessariamente anulados apenas porque a matéria é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discutida pelas partes. Portanto, quando possível corrigir diretamente no STJ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 aplicação da Lei de Imprensa, faz-se isso. Quando não for possível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corrigi-la, pelos termos do recurso especial, anula-se o acórdão recorrido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para que o Tribunal analise a matéria de maneira conforme </w:t>
      </w:r>
      <w:proofErr w:type="gramStart"/>
      <w:r w:rsidRPr="001070ED">
        <w:rPr>
          <w:rFonts w:ascii="Verdana" w:hAnsi="Verdana"/>
          <w:sz w:val="20"/>
          <w:szCs w:val="20"/>
        </w:rPr>
        <w:t>à</w:t>
      </w:r>
      <w:proofErr w:type="gramEnd"/>
      <w:r w:rsidRPr="001070ED">
        <w:rPr>
          <w:rFonts w:ascii="Verdana" w:hAnsi="Verdana"/>
          <w:sz w:val="20"/>
          <w:szCs w:val="20"/>
        </w:rPr>
        <w:t xml:space="preserve"> Constituição.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Essa solução é a que melhor compõe a necessidade de um julgamento justo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 o princípio da celeridade processual.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Na hipótese citada em que a Lei de Imprensa foi utilizada como fundamento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do acórdão e o recurso especial discute a interpretação e a aplicação dessa </w:t>
      </w:r>
      <w:proofErr w:type="gramStart"/>
      <w:r w:rsidRPr="001070ED">
        <w:rPr>
          <w:rFonts w:ascii="Verdana" w:hAnsi="Verdana"/>
          <w:sz w:val="20"/>
          <w:szCs w:val="20"/>
        </w:rPr>
        <w:t>Lei ,</w:t>
      </w:r>
      <w:proofErr w:type="gramEnd"/>
      <w:r w:rsidRPr="001070ED">
        <w:rPr>
          <w:rFonts w:ascii="Verdana" w:hAnsi="Verdana"/>
          <w:sz w:val="20"/>
          <w:szCs w:val="20"/>
        </w:rPr>
        <w:t xml:space="preserve"> 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acórdão paradigma defende que este Tribunal busque, de todas as formas, julgar a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causa</w:t>
      </w:r>
      <w:proofErr w:type="gramEnd"/>
      <w:r w:rsidRPr="001070ED">
        <w:rPr>
          <w:rFonts w:ascii="Verdana" w:hAnsi="Verdana"/>
          <w:sz w:val="20"/>
          <w:szCs w:val="20"/>
        </w:rPr>
        <w:t>, valendo-se da regra do art. 257 do RISTJ, com a aplicação do direito à espécie,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inclusive com mitigação do óbice do prequestionamento.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Sugere, ainda, que "em hipóteses excepcionais, em que, por peculiaridades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específicas de cada processo, isso não seja possível, a única medida justa a ser tomada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em sede de recurso especial é a de anular o acórdão, ainda que sem </w:t>
      </w:r>
      <w:proofErr w:type="gramStart"/>
      <w:r w:rsidRPr="001070ED">
        <w:rPr>
          <w:rFonts w:ascii="Verdana" w:hAnsi="Verdana"/>
          <w:sz w:val="20"/>
          <w:szCs w:val="20"/>
        </w:rPr>
        <w:t>pedido</w:t>
      </w:r>
      <w:proofErr w:type="gramEnd"/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formulado</w:t>
      </w:r>
      <w:proofErr w:type="gramEnd"/>
      <w:r w:rsidRPr="001070ED">
        <w:rPr>
          <w:rFonts w:ascii="Verdana" w:hAnsi="Verdana"/>
          <w:sz w:val="20"/>
          <w:szCs w:val="20"/>
        </w:rPr>
        <w:t xml:space="preserve"> nesse sentido, devolvendo-se o processo à origem para que outro acórdão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seja proferido, sem a aplicação da Lei não recepcionada"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 Superior Tribunal de Justiça foi criado pela Constituição Federal de 1988,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com o </w:t>
      </w:r>
      <w:proofErr w:type="gramStart"/>
      <w:r w:rsidRPr="001070ED">
        <w:rPr>
          <w:rFonts w:ascii="Verdana" w:hAnsi="Verdana"/>
          <w:sz w:val="20"/>
          <w:szCs w:val="20"/>
        </w:rPr>
        <w:t>mister</w:t>
      </w:r>
      <w:proofErr w:type="gramEnd"/>
      <w:r w:rsidRPr="001070ED">
        <w:rPr>
          <w:rFonts w:ascii="Verdana" w:hAnsi="Verdana"/>
          <w:sz w:val="20"/>
          <w:szCs w:val="20"/>
        </w:rPr>
        <w:t xml:space="preserve"> de zelar pela correta aplicação e interpretação da lei federal. A principal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justificativa de sua existência e competência é julgar em sede de recurso especial</w:t>
      </w:r>
      <w:r w:rsidR="000359A3">
        <w:rPr>
          <w:rFonts w:ascii="Verdana" w:hAnsi="Verdana"/>
          <w:sz w:val="20"/>
          <w:szCs w:val="20"/>
        </w:rPr>
        <w:t xml:space="preserve"> </w:t>
      </w:r>
      <w:proofErr w:type="spellStart"/>
      <w:r w:rsidRPr="001070ED">
        <w:rPr>
          <w:rFonts w:ascii="Verdana" w:hAnsi="Verdana"/>
          <w:sz w:val="20"/>
          <w:szCs w:val="20"/>
        </w:rPr>
        <w:t>uestões</w:t>
      </w:r>
      <w:proofErr w:type="spellEnd"/>
      <w:r w:rsidRPr="001070ED">
        <w:rPr>
          <w:rFonts w:ascii="Verdana" w:hAnsi="Verdana"/>
          <w:sz w:val="20"/>
          <w:szCs w:val="20"/>
        </w:rPr>
        <w:t xml:space="preserve"> de direito federal infraconstitucional comum, função antes exercida pelo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Supremo Tribunal Federal juntamente com a guarda da Constituição Federal.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Portanto, a grande missão do STJ é cumprida em sede do recurso especial,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previsto no artigo 105, III, "a" e "c" da Constituição Federal vigente, desafogando o STF 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 erigindo a verdadeira Corte constitucional.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Neste sentido, diz </w:t>
      </w:r>
      <w:proofErr w:type="spellStart"/>
      <w:r w:rsidRPr="001070ED">
        <w:rPr>
          <w:rFonts w:ascii="Verdana" w:hAnsi="Verdana"/>
          <w:sz w:val="20"/>
          <w:szCs w:val="20"/>
        </w:rPr>
        <w:t>Athos</w:t>
      </w:r>
      <w:proofErr w:type="spellEnd"/>
      <w:r w:rsidRPr="001070ED">
        <w:rPr>
          <w:rFonts w:ascii="Verdana" w:hAnsi="Verdana"/>
          <w:sz w:val="20"/>
          <w:szCs w:val="20"/>
        </w:rPr>
        <w:t xml:space="preserve"> Gusmão Carneiro: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lastRenderedPageBreak/>
        <w:t>São conhecidos os motivos que levaram o constituinte federal de 1988 à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criação do Superior Tribunal de Justiça, e à extinção do Tribunal Federal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Recursos. Em última análise, a chamada "crise do Supremo Tribunal Federal"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pelo número de feitos sempre crescentes e absolutamente excessivo,</w:t>
      </w:r>
      <w:r w:rsidR="000359A3">
        <w:rPr>
          <w:rFonts w:ascii="Verdana" w:hAnsi="Verdana"/>
          <w:sz w:val="20"/>
          <w:szCs w:val="20"/>
        </w:rPr>
        <w:t xml:space="preserve"> </w:t>
      </w:r>
      <w:proofErr w:type="gramStart"/>
      <w:r w:rsidRPr="001070ED">
        <w:rPr>
          <w:rFonts w:ascii="Verdana" w:hAnsi="Verdana"/>
          <w:sz w:val="20"/>
          <w:szCs w:val="20"/>
        </w:rPr>
        <w:t>posto</w:t>
      </w:r>
      <w:proofErr w:type="gramEnd"/>
      <w:r w:rsidRPr="001070ED">
        <w:rPr>
          <w:rFonts w:ascii="Verdana" w:hAnsi="Verdana"/>
          <w:sz w:val="20"/>
          <w:szCs w:val="20"/>
        </w:rPr>
        <w:t xml:space="preserve"> a cargo dos integrantes do Excelso Pretório.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(...)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Em boa hora, a instituição do Superior Tribunal de Justiça veio a liberar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o Supremo Tribunal Federal para um menos atribulado exercício de sua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missão maior, de custódia da Constituição Federal e órgão tutelar dos direitos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 garantias individuais.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José Afonso da Silva, com grande propriedade, leciona que "o que dá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característica própria ao STJ são suas atribuições de controle da inteireza positiva,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autoridade e da uniformidade de interpretação da lei federal, consubstanciando-se aí,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jurisdição de tutela do princípio da incolumidade do direito objetivo, que constitui um valor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jurídico - que resume certeza</w:t>
      </w:r>
      <w:proofErr w:type="gramStart"/>
      <w:r w:rsidRPr="001070ED">
        <w:rPr>
          <w:rFonts w:ascii="Verdana" w:hAnsi="Verdana"/>
          <w:sz w:val="20"/>
          <w:szCs w:val="20"/>
        </w:rPr>
        <w:t>, garantia</w:t>
      </w:r>
      <w:proofErr w:type="gramEnd"/>
      <w:r w:rsidRPr="001070ED">
        <w:rPr>
          <w:rFonts w:ascii="Verdana" w:hAnsi="Verdana"/>
          <w:sz w:val="20"/>
          <w:szCs w:val="20"/>
        </w:rPr>
        <w:t xml:space="preserve"> e ordem".... (Comentário Contextual à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Constituição, 5ª edição, Malheiros editores, p. 570).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 manejo desta via recursal excepcional tem por objetivo a correção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eventual vício das decisões de segundo grau na interpretação e aplicação da lei federal.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Ou seja, às instâncias ordinárias foi outorgado o exercício da jurisdição com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 finalidade de obtenção de concretização da justiça. No primeiro grau "é exercido o juízo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 conhecimento e certificação do direito; e a instância revisora, onde são feitas, com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predominância, a revisão e correção das decisões de primeiro grau. Ambas têm como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escopo fazer justiça legal, corrigindo a instância revisional os erros, desacertos 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injustiças".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Não foi "intenção </w:t>
      </w:r>
      <w:proofErr w:type="gramStart"/>
      <w:r w:rsidRPr="001070ED">
        <w:rPr>
          <w:rFonts w:ascii="Verdana" w:hAnsi="Verdana"/>
          <w:sz w:val="20"/>
          <w:szCs w:val="20"/>
        </w:rPr>
        <w:t>do legislador constitucional instituir</w:t>
      </w:r>
      <w:proofErr w:type="gramEnd"/>
      <w:r w:rsidRPr="001070ED">
        <w:rPr>
          <w:rFonts w:ascii="Verdana" w:hAnsi="Verdana"/>
          <w:sz w:val="20"/>
          <w:szCs w:val="20"/>
        </w:rPr>
        <w:t xml:space="preserve"> instância revisora na</w:t>
      </w:r>
      <w:r w:rsidRPr="001070ED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esfera excepcional. A intenção foi deixar delineados os campos de atuação das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instâncias finais, cuja funcionalidade não poderia desafiar revisão: campo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infraconstitucional (para o recurso especial) e campo constitucional (para o recurso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extraordinário). ("A Superposição de Competência Recursal"; Ministra Eliana Calmon, site</w:t>
      </w:r>
      <w:r w:rsidR="000359A3">
        <w:rPr>
          <w:rFonts w:ascii="Verdana" w:hAnsi="Verdana"/>
          <w:sz w:val="20"/>
          <w:szCs w:val="20"/>
        </w:rPr>
        <w:t xml:space="preserve">  </w:t>
      </w:r>
      <w:r w:rsidRPr="001070ED">
        <w:rPr>
          <w:rFonts w:ascii="Verdana" w:hAnsi="Verdana"/>
          <w:sz w:val="20"/>
          <w:szCs w:val="20"/>
        </w:rPr>
        <w:t>http://www.redebrasil.inf.br/0artigos/superposicao.htm, visitado no dia 04/02/2011).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Não menos esclarecedor é o magistério de Rodolfo Mancuso, quando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defendendo a natureza excepcional dos recursos especial e extraordinário afirma: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Dizer que o recurso extraordinário e o especial não se destinam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precipuamente à revisão de decisões injustas é afirmação que à primeira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vista pode </w:t>
      </w:r>
      <w:proofErr w:type="gramStart"/>
      <w:r w:rsidRPr="001070ED">
        <w:rPr>
          <w:rFonts w:ascii="Verdana" w:hAnsi="Verdana"/>
          <w:sz w:val="20"/>
          <w:szCs w:val="20"/>
        </w:rPr>
        <w:t>causar espécie</w:t>
      </w:r>
      <w:proofErr w:type="gramEnd"/>
      <w:r w:rsidRPr="001070ED">
        <w:rPr>
          <w:rFonts w:ascii="Verdana" w:hAnsi="Verdana"/>
          <w:sz w:val="20"/>
          <w:szCs w:val="20"/>
        </w:rPr>
        <w:t>, mas que é compreensível, dentro do sistema.</w:t>
      </w:r>
      <w:r w:rsidR="000359A3">
        <w:rPr>
          <w:rFonts w:ascii="Verdana" w:hAnsi="Verdana"/>
          <w:sz w:val="20"/>
          <w:szCs w:val="20"/>
        </w:rPr>
        <w:t xml:space="preserve">  </w:t>
      </w:r>
      <w:r w:rsidRPr="001070ED">
        <w:rPr>
          <w:rFonts w:ascii="Verdana" w:hAnsi="Verdana"/>
          <w:sz w:val="20"/>
          <w:szCs w:val="20"/>
        </w:rPr>
        <w:t>Assim como o STF não é simplesmente mais um Tribunal Superior, e sim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Corte Suprema encarregada de manter o império e a unidade do direito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constitucional, também o recurso extraordinário não configura mais uma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possibilidade de impugnação, e sim o remédio de cunho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político-constitucional (seus pressupostos não estão na lei processual) que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permite ao STF dar cumprimento à elevada missão de guarda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Constituição (CF, art.. </w:t>
      </w:r>
      <w:proofErr w:type="gramStart"/>
      <w:r w:rsidRPr="001070ED">
        <w:rPr>
          <w:rFonts w:ascii="Verdana" w:hAnsi="Verdana"/>
          <w:sz w:val="20"/>
          <w:szCs w:val="20"/>
        </w:rPr>
        <w:t>102, caput</w:t>
      </w:r>
      <w:proofErr w:type="gramEnd"/>
      <w:r w:rsidRPr="001070ED">
        <w:rPr>
          <w:rFonts w:ascii="Verdana" w:hAnsi="Verdana"/>
          <w:sz w:val="20"/>
          <w:szCs w:val="20"/>
        </w:rPr>
        <w:t>)..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Naturalmente ao aplicar o direito à espécie (Súmula STF 456), a Corte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também prove sobre o direito subjetivo individual da parte. Isso</w:t>
      </w:r>
      <w:proofErr w:type="gramStart"/>
      <w:r w:rsidRPr="001070ED">
        <w:rPr>
          <w:rFonts w:ascii="Verdana" w:hAnsi="Verdana"/>
          <w:sz w:val="20"/>
          <w:szCs w:val="20"/>
        </w:rPr>
        <w:t xml:space="preserve"> todavia</w:t>
      </w:r>
      <w:proofErr w:type="gramEnd"/>
      <w:r w:rsidRPr="001070ED">
        <w:rPr>
          <w:rFonts w:ascii="Verdana" w:hAnsi="Verdana"/>
          <w:sz w:val="20"/>
          <w:szCs w:val="20"/>
        </w:rPr>
        <w:t>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aparece como um efeito "indireto" ou "reflexo" do provimento do recurso, já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que como dito, a finalidade precípua dos recursos excepcionais é a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propiciar aos Tribunais da Federação o zelo pela validade, autoridade,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uniformidade interpretativa e, enfim, pela inteireza positiva do direito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constitucional, na expressiva locução de Pontes de Miranda, o mesmo se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aplicando ao direito federal comum, no âmbito do STJ. Com efeito, este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último já decidiu: </w:t>
      </w:r>
      <w:proofErr w:type="gramStart"/>
      <w:r w:rsidRPr="001070ED">
        <w:rPr>
          <w:rFonts w:ascii="Verdana" w:hAnsi="Verdana"/>
          <w:sz w:val="20"/>
          <w:szCs w:val="20"/>
        </w:rPr>
        <w:t>"o recurso especial não foi concebido como instrumento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para corrigir erros ou injustiças.</w:t>
      </w:r>
      <w:proofErr w:type="gramEnd"/>
      <w:r w:rsidRPr="001070ED">
        <w:rPr>
          <w:rFonts w:ascii="Verdana" w:hAnsi="Verdana"/>
          <w:sz w:val="20"/>
          <w:szCs w:val="20"/>
        </w:rPr>
        <w:t xml:space="preserve"> Seu destino é garantir a boa aplicação da lei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federal e </w:t>
      </w:r>
      <w:proofErr w:type="spellStart"/>
      <w:r w:rsidRPr="001070ED">
        <w:rPr>
          <w:rFonts w:ascii="Verdana" w:hAnsi="Verdana"/>
          <w:sz w:val="20"/>
          <w:szCs w:val="20"/>
        </w:rPr>
        <w:t>unificar-lhe</w:t>
      </w:r>
      <w:proofErr w:type="spellEnd"/>
      <w:r w:rsidRPr="001070ED">
        <w:rPr>
          <w:rFonts w:ascii="Verdana" w:hAnsi="Verdana"/>
          <w:sz w:val="20"/>
          <w:szCs w:val="20"/>
        </w:rPr>
        <w:t xml:space="preserve"> a interpretação em todo o Brasil. O pressuposto de seu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cabimento</w:t>
      </w:r>
      <w:proofErr w:type="gramEnd"/>
      <w:r w:rsidRPr="001070ED">
        <w:rPr>
          <w:rFonts w:ascii="Verdana" w:hAnsi="Verdana"/>
          <w:sz w:val="20"/>
          <w:szCs w:val="20"/>
        </w:rPr>
        <w:t xml:space="preserve"> é a existência de decisão que tenha (CF, 105,III): a) contrariado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lei federal ou lhe negado vigência; b) declarado a eficácia de lei ou ato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administrativo estadual, impugnado diante da lei federal; c) divergido na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interpretação de lei federal, de acórdão formado em outro tribunal. Fora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dessas situações, o recurso é </w:t>
      </w:r>
      <w:proofErr w:type="gramStart"/>
      <w:r w:rsidRPr="001070ED">
        <w:rPr>
          <w:rFonts w:ascii="Verdana" w:hAnsi="Verdana"/>
          <w:sz w:val="20"/>
          <w:szCs w:val="20"/>
        </w:rPr>
        <w:t>incabível"</w:t>
      </w:r>
      <w:proofErr w:type="gramEnd"/>
      <w:r w:rsidRPr="001070ED">
        <w:rPr>
          <w:rFonts w:ascii="Verdana" w:hAnsi="Verdana"/>
          <w:sz w:val="20"/>
          <w:szCs w:val="20"/>
        </w:rPr>
        <w:t>....("Recurso Extraordinário 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Especial, 10ª edição revista e atualizada; Editora Revista dos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Tribunais, ps. 153/154).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lastRenderedPageBreak/>
        <w:t xml:space="preserve">Não se olvide, </w:t>
      </w:r>
      <w:proofErr w:type="gramStart"/>
      <w:r w:rsidRPr="001070ED">
        <w:rPr>
          <w:rFonts w:ascii="Verdana" w:hAnsi="Verdana"/>
          <w:sz w:val="20"/>
          <w:szCs w:val="20"/>
        </w:rPr>
        <w:t>outrossim</w:t>
      </w:r>
      <w:proofErr w:type="gramEnd"/>
      <w:r w:rsidRPr="001070ED">
        <w:rPr>
          <w:rFonts w:ascii="Verdana" w:hAnsi="Verdana"/>
          <w:sz w:val="20"/>
          <w:szCs w:val="20"/>
        </w:rPr>
        <w:t>, que os fundamentos específicos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admissibilidade do recurso especial encontram-se definidos na Constituição Federal,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como revela o autor supracitado (op. cit.; p. 191/192):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Circunstância reveladora de que os recursos extraordinário e especial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pertencem </w:t>
      </w:r>
      <w:proofErr w:type="gramStart"/>
      <w:r w:rsidRPr="001070ED">
        <w:rPr>
          <w:rFonts w:ascii="Verdana" w:hAnsi="Verdana"/>
          <w:sz w:val="20"/>
          <w:szCs w:val="20"/>
        </w:rPr>
        <w:t>a</w:t>
      </w:r>
      <w:proofErr w:type="gramEnd"/>
      <w:r w:rsidRPr="001070ED">
        <w:rPr>
          <w:rFonts w:ascii="Verdana" w:hAnsi="Verdana"/>
          <w:sz w:val="20"/>
          <w:szCs w:val="20"/>
        </w:rPr>
        <w:t xml:space="preserve"> classe dos "excepcionais" reside em que seus pressupostos não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são dados pela lei processual, e sim pela Constituição Federal. O que, bem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examinado, não deveria causar espécie, já que </w:t>
      </w:r>
      <w:proofErr w:type="spellStart"/>
      <w:r w:rsidRPr="001070ED">
        <w:rPr>
          <w:rFonts w:ascii="Verdana" w:hAnsi="Verdana"/>
          <w:sz w:val="20"/>
          <w:szCs w:val="20"/>
        </w:rPr>
        <w:t>ão</w:t>
      </w:r>
      <w:proofErr w:type="spellEnd"/>
      <w:r w:rsidRPr="001070ED">
        <w:rPr>
          <w:rFonts w:ascii="Verdana" w:hAnsi="Verdana"/>
          <w:sz w:val="20"/>
          <w:szCs w:val="20"/>
        </w:rPr>
        <w:t xml:space="preserve"> são </w:t>
      </w:r>
      <w:proofErr w:type="gramStart"/>
      <w:r w:rsidRPr="001070ED">
        <w:rPr>
          <w:rFonts w:ascii="Verdana" w:hAnsi="Verdana"/>
          <w:sz w:val="20"/>
          <w:szCs w:val="20"/>
        </w:rPr>
        <w:t>ambos</w:t>
      </w:r>
      <w:proofErr w:type="gramEnd"/>
      <w:r w:rsidRPr="001070ED">
        <w:rPr>
          <w:rFonts w:ascii="Verdana" w:hAnsi="Verdana"/>
          <w:sz w:val="20"/>
          <w:szCs w:val="20"/>
        </w:rPr>
        <w:t xml:space="preserve"> recursos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comuns, desses que a simples sucumbência basta para liberar o exercício: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070ED">
        <w:rPr>
          <w:rFonts w:ascii="Verdana" w:hAnsi="Verdana"/>
          <w:sz w:val="20"/>
          <w:szCs w:val="20"/>
        </w:rPr>
        <w:t>exigem</w:t>
      </w:r>
      <w:proofErr w:type="gramEnd"/>
      <w:r w:rsidRPr="001070ED">
        <w:rPr>
          <w:rFonts w:ascii="Verdana" w:hAnsi="Verdana"/>
          <w:sz w:val="20"/>
          <w:szCs w:val="20"/>
        </w:rPr>
        <w:t xml:space="preserve"> um </w:t>
      </w:r>
      <w:proofErr w:type="spellStart"/>
      <w:r w:rsidRPr="001070ED">
        <w:rPr>
          <w:rFonts w:ascii="Verdana" w:hAnsi="Verdana"/>
          <w:sz w:val="20"/>
          <w:szCs w:val="20"/>
        </w:rPr>
        <w:t>plus</w:t>
      </w:r>
      <w:proofErr w:type="spellEnd"/>
      <w:r w:rsidRPr="001070ED">
        <w:rPr>
          <w:rFonts w:ascii="Verdana" w:hAnsi="Verdana"/>
          <w:sz w:val="20"/>
          <w:szCs w:val="20"/>
        </w:rPr>
        <w:t>, que respectivamente, vem a ser a questão constitucional e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questão federal. </w:t>
      </w:r>
      <w:proofErr w:type="spellStart"/>
      <w:r w:rsidRPr="001070ED">
        <w:rPr>
          <w:rFonts w:ascii="Verdana" w:hAnsi="Verdana"/>
          <w:sz w:val="20"/>
          <w:szCs w:val="20"/>
        </w:rPr>
        <w:t>Corolariamente</w:t>
      </w:r>
      <w:proofErr w:type="spellEnd"/>
      <w:r w:rsidRPr="001070ED">
        <w:rPr>
          <w:rFonts w:ascii="Verdana" w:hAnsi="Verdana"/>
          <w:sz w:val="20"/>
          <w:szCs w:val="20"/>
        </w:rPr>
        <w:t>, mais do que recursos, são meios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possibilitar ao STF o controle da constitucionalidade a ao STJ o controle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validade, inteireza positiva, autoridade e uniformidade do direito federal (</w:t>
      </w:r>
      <w:proofErr w:type="gramStart"/>
      <w:r w:rsidRPr="001070ED">
        <w:rPr>
          <w:rFonts w:ascii="Verdana" w:hAnsi="Verdana"/>
          <w:sz w:val="20"/>
          <w:szCs w:val="20"/>
        </w:rPr>
        <w:t>...)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Parece</w:t>
      </w:r>
      <w:proofErr w:type="gramEnd"/>
      <w:r w:rsidRPr="001070ED">
        <w:rPr>
          <w:rFonts w:ascii="Verdana" w:hAnsi="Verdana"/>
          <w:sz w:val="20"/>
          <w:szCs w:val="20"/>
        </w:rPr>
        <w:t>-me, diante do exposto, não ser possível que este STJ em sede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recurso especial, diante da superveniente declaração de não-recepção de uma lei pelo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STF, passe a desempenhar o papel de corte revisora, procedendo a novo julgamento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lide ou determinando a anulação do acórdão recorrido.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Esse, aliás, foi o entendimento expresso pela insigne ministra no julgamento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do </w:t>
      </w:r>
      <w:proofErr w:type="spellStart"/>
      <w:proofErr w:type="gramStart"/>
      <w:r w:rsidRPr="001070ED">
        <w:rPr>
          <w:rFonts w:ascii="Verdana" w:hAnsi="Verdana"/>
          <w:sz w:val="20"/>
          <w:szCs w:val="20"/>
        </w:rPr>
        <w:t>REsp</w:t>
      </w:r>
      <w:proofErr w:type="spellEnd"/>
      <w:proofErr w:type="gramEnd"/>
      <w:r w:rsidRPr="001070ED">
        <w:rPr>
          <w:rFonts w:ascii="Verdana" w:hAnsi="Verdana"/>
          <w:sz w:val="20"/>
          <w:szCs w:val="20"/>
        </w:rPr>
        <w:t xml:space="preserve"> 885248, após também discorrer sobre as </w:t>
      </w:r>
      <w:proofErr w:type="spellStart"/>
      <w:r w:rsidRPr="001070ED">
        <w:rPr>
          <w:rFonts w:ascii="Verdana" w:hAnsi="Verdana"/>
          <w:sz w:val="20"/>
          <w:szCs w:val="20"/>
        </w:rPr>
        <w:t>conseqüências</w:t>
      </w:r>
      <w:proofErr w:type="spellEnd"/>
      <w:r w:rsidRPr="001070ED">
        <w:rPr>
          <w:rFonts w:ascii="Verdana" w:hAnsi="Verdana"/>
          <w:sz w:val="20"/>
          <w:szCs w:val="20"/>
        </w:rPr>
        <w:t xml:space="preserve"> da ADPF 130: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Consoante se depreende da leitura do acórdão que julgou a referida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ADPF 130/DF, o posicionamento do STF quanto ao assunto não se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modificou: não há a menção a qualquer técnica de modulação de efeitos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decisão, em que pese </w:t>
      </w:r>
      <w:proofErr w:type="gramStart"/>
      <w:r w:rsidRPr="001070ED">
        <w:rPr>
          <w:rFonts w:ascii="Verdana" w:hAnsi="Verdana"/>
          <w:sz w:val="20"/>
          <w:szCs w:val="20"/>
        </w:rPr>
        <w:t>as</w:t>
      </w:r>
      <w:proofErr w:type="gramEnd"/>
      <w:r w:rsidRPr="001070ED">
        <w:rPr>
          <w:rFonts w:ascii="Verdana" w:hAnsi="Verdana"/>
          <w:sz w:val="20"/>
          <w:szCs w:val="20"/>
        </w:rPr>
        <w:t xml:space="preserve"> reiteradas manifestações, notadamente feitas pelo i.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Min. Gilmar Mendes em seu voto-vista, quanto ao vácuo legislativo que disso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decorreria, com todos os efeitos perniciosos daí advindos.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Além disso, o STF houve por bem declarar a </w:t>
      </w:r>
      <w:proofErr w:type="gramStart"/>
      <w:r w:rsidRPr="001070ED">
        <w:rPr>
          <w:rFonts w:ascii="Verdana" w:hAnsi="Verdana"/>
          <w:sz w:val="20"/>
          <w:szCs w:val="20"/>
        </w:rPr>
        <w:t>não-recepção</w:t>
      </w:r>
      <w:proofErr w:type="gramEnd"/>
      <w:r w:rsidRPr="001070ED">
        <w:rPr>
          <w:rFonts w:ascii="Verdana" w:hAnsi="Verdana"/>
          <w:sz w:val="20"/>
          <w:szCs w:val="20"/>
        </w:rPr>
        <w:t xml:space="preserve"> da Lei de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Imprensa como um todo, não se limitando a fazê-lo com relação a apenas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alguns artigos, a exemplo do que se fizera na apreciação da medida liminar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requerida na mesma ADPF 130/DF (Boletim de Jurisprudência </w:t>
      </w:r>
      <w:proofErr w:type="spellStart"/>
      <w:r w:rsidRPr="001070ED">
        <w:rPr>
          <w:rFonts w:ascii="Verdana" w:hAnsi="Verdana"/>
          <w:sz w:val="20"/>
          <w:szCs w:val="20"/>
        </w:rPr>
        <w:t>nºs</w:t>
      </w:r>
      <w:proofErr w:type="spellEnd"/>
      <w:r w:rsidRPr="001070ED">
        <w:rPr>
          <w:rFonts w:ascii="Verdana" w:hAnsi="Verdana"/>
          <w:sz w:val="20"/>
          <w:szCs w:val="20"/>
        </w:rPr>
        <w:t xml:space="preserve"> 496/STF).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 xml:space="preserve">Assim, foram igualmente considerados </w:t>
      </w:r>
      <w:proofErr w:type="gramStart"/>
      <w:r w:rsidRPr="001070ED">
        <w:rPr>
          <w:rFonts w:ascii="Verdana" w:hAnsi="Verdana"/>
          <w:sz w:val="20"/>
          <w:szCs w:val="20"/>
        </w:rPr>
        <w:t>não-recepcionados</w:t>
      </w:r>
      <w:proofErr w:type="gramEnd"/>
      <w:r w:rsidRPr="001070ED">
        <w:rPr>
          <w:rFonts w:ascii="Verdana" w:hAnsi="Verdana"/>
          <w:sz w:val="20"/>
          <w:szCs w:val="20"/>
        </w:rPr>
        <w:t xml:space="preserve"> dispositivos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mais diversa índole, como as normas que restringiam ou censuravam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atuação da imprensa, as que meramente regulavam a atividade jornalística,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as que fixavam, de forma diferenciada, a responsabilidade civil e criminal dos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órgãos de imprensa e jornalistas, e mesmo as que conferiam direitos, como 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direito de resposta. Todas essas normas receberam de maneira uniforme 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tratamento mais severo, sendo consideradas inválidas desde a promulgação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da CF/88.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Com isso, torna-se impossível apreciar o recurso especial sob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ótica da violação específica do art. 75 da Lei de Imprensa. 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competência constitucional do STJ, com fundamento nas alíneas “a” 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“c” do permissivo constitucional, limita-se a promover o controle da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aplicação, pelos Tribunais, da legislação </w:t>
      </w:r>
      <w:proofErr w:type="gramStart"/>
      <w:r w:rsidRPr="001070ED">
        <w:rPr>
          <w:rFonts w:ascii="Verdana" w:hAnsi="Verdana"/>
          <w:sz w:val="20"/>
          <w:szCs w:val="20"/>
        </w:rPr>
        <w:t>federal .</w:t>
      </w:r>
      <w:proofErr w:type="gramEnd"/>
      <w:r w:rsidRPr="001070ED">
        <w:rPr>
          <w:rFonts w:ascii="Verdana" w:hAnsi="Verdana"/>
          <w:sz w:val="20"/>
          <w:szCs w:val="20"/>
        </w:rPr>
        <w:t xml:space="preserve"> Não tendo sido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recepcionada essa lei, a regularidade de sua aplicação não pode ser</w:t>
      </w:r>
      <w:proofErr w:type="gramStart"/>
      <w:r w:rsidR="000359A3">
        <w:rPr>
          <w:rFonts w:ascii="Verdana" w:hAnsi="Verdana"/>
          <w:sz w:val="20"/>
          <w:szCs w:val="20"/>
        </w:rPr>
        <w:t xml:space="preserve">  </w:t>
      </w:r>
      <w:proofErr w:type="gramEnd"/>
      <w:r w:rsidRPr="001070ED">
        <w:rPr>
          <w:rFonts w:ascii="Verdana" w:hAnsi="Verdana"/>
          <w:sz w:val="20"/>
          <w:szCs w:val="20"/>
        </w:rPr>
        <w:t>objeto de recurso especial. (DESTAQUEI)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4. Ressalve-se, mais uma vez, que na hipótese concreta, o recorrente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pleiteia a aplicação da Lei de Imprensa, nos termos dos seus artigos 1º e 27.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A postulação não é possível.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Primeiro porque, como acima explicitado, "não tendo sido recepcionada essa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lei, a regularidade de sua aplicação não pode ser objeto de recurso especial".</w:t>
      </w:r>
      <w:r w:rsidR="000359A3">
        <w:rPr>
          <w:rFonts w:ascii="Verdana" w:hAnsi="Verdana"/>
          <w:sz w:val="20"/>
          <w:szCs w:val="20"/>
        </w:rPr>
        <w:t xml:space="preserve"> 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Segundo porque os referidos preceitos não foram objeto de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 xml:space="preserve">prequestionamento pelo Tribunal de origem, que </w:t>
      </w:r>
      <w:proofErr w:type="gramStart"/>
      <w:r w:rsidRPr="001070ED">
        <w:rPr>
          <w:rFonts w:ascii="Verdana" w:hAnsi="Verdana"/>
          <w:sz w:val="20"/>
          <w:szCs w:val="20"/>
        </w:rPr>
        <w:t>apoiou-se</w:t>
      </w:r>
      <w:proofErr w:type="gramEnd"/>
      <w:r w:rsidRPr="001070ED">
        <w:rPr>
          <w:rFonts w:ascii="Verdana" w:hAnsi="Verdana"/>
          <w:sz w:val="20"/>
          <w:szCs w:val="20"/>
        </w:rPr>
        <w:t xml:space="preserve"> no substrato fático dos autos,</w:t>
      </w:r>
      <w:r w:rsidR="000359A3">
        <w:rPr>
          <w:rFonts w:ascii="Verdana" w:hAnsi="Verdana"/>
          <w:sz w:val="20"/>
          <w:szCs w:val="20"/>
        </w:rPr>
        <w:t xml:space="preserve"> </w:t>
      </w:r>
      <w:r w:rsidRPr="001070ED">
        <w:rPr>
          <w:rFonts w:ascii="Verdana" w:hAnsi="Verdana"/>
          <w:sz w:val="20"/>
          <w:szCs w:val="20"/>
        </w:rPr>
        <w:t>ao estipular a indenização devida.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5. Ante o exposto, não conheço dos recursos especiais.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070ED">
        <w:rPr>
          <w:rFonts w:ascii="Verdana" w:hAnsi="Verdana"/>
          <w:sz w:val="20"/>
          <w:szCs w:val="20"/>
        </w:rPr>
        <w:t>É como voto.</w:t>
      </w:r>
    </w:p>
    <w:p w:rsidR="001070ED" w:rsidRPr="001070ED" w:rsidRDefault="001070ED" w:rsidP="001070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1070ED" w:rsidRPr="00107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ED"/>
    <w:rsid w:val="000359A3"/>
    <w:rsid w:val="001070ED"/>
    <w:rsid w:val="0066270F"/>
    <w:rsid w:val="0069116F"/>
    <w:rsid w:val="00705E07"/>
    <w:rsid w:val="007553DB"/>
    <w:rsid w:val="00F3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70ED"/>
    <w:rPr>
      <w:b/>
      <w:bCs/>
    </w:rPr>
  </w:style>
  <w:style w:type="character" w:styleId="nfase">
    <w:name w:val="Emphasis"/>
    <w:basedOn w:val="Fontepargpadro"/>
    <w:uiPriority w:val="20"/>
    <w:qFormat/>
    <w:rsid w:val="001070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70ED"/>
    <w:rPr>
      <w:b/>
      <w:bCs/>
    </w:rPr>
  </w:style>
  <w:style w:type="character" w:styleId="nfase">
    <w:name w:val="Emphasis"/>
    <w:basedOn w:val="Fontepargpadro"/>
    <w:uiPriority w:val="20"/>
    <w:qFormat/>
    <w:rsid w:val="00107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0276">
          <w:marLeft w:val="0"/>
          <w:marRight w:val="0"/>
          <w:marTop w:val="0"/>
          <w:marBottom w:val="0"/>
          <w:divBdr>
            <w:top w:val="threeDEmboss" w:sz="6" w:space="2" w:color="auto"/>
            <w:left w:val="threeDEmboss" w:sz="6" w:space="2" w:color="auto"/>
            <w:bottom w:val="threeDEmboss" w:sz="6" w:space="2" w:color="auto"/>
            <w:right w:val="threeDEmboss" w:sz="6" w:space="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5958</Words>
  <Characters>32178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5</cp:revision>
  <dcterms:created xsi:type="dcterms:W3CDTF">2011-08-23T17:22:00Z</dcterms:created>
  <dcterms:modified xsi:type="dcterms:W3CDTF">2011-08-23T17:46:00Z</dcterms:modified>
</cp:coreProperties>
</file>