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9A" w:rsidRPr="001D7F9A" w:rsidRDefault="001D7F9A" w:rsidP="001D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TEXTO INTEGRAL 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ATO EXECUTIVO CONJUNTO 7 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ATO EXECUTIVO CONJUNTO TJ/CGJ Nº 07/2014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Dispõe sobre a atualização das regras previstas no </w:t>
      </w:r>
      <w:hyperlink r:id="rId5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Ato Executivo Conjunto n° 27/99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que concerne à cobrança de emolumentos e dos acréscimos legais nos atos de protesto de títulos, incluindo a extensão da disciplina do </w:t>
      </w:r>
      <w:hyperlink r:id="rId6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Ato Normativo TJ n° 11/2010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o protesto dos títulos executivos judiciais definitivos.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PRESIDENTE DO TRIBUNAL DE JUSTIÇA DO ESTADO DO RIO DE JANEIRO, Desembargadora LEILA MARIANO e o CORREGEDOR GERAL DA JUSTIÇA, Desembargador VALMIR DE OLIVEIRA SILVA, no uso de suas atribuições legais, em especial o que dispõem os artigos 30, incisos II, XVI e XXXVII, e 44, inciso XVII,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hyperlink r:id="rId7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Código</w:t>
        </w:r>
        <w:proofErr w:type="spellEnd"/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 xml:space="preserve"> de Organização e Divisão Judiciárias do Estado do Rio de Janeiro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CONSIDERANDO a conveniência de atualização das regras previstas no artigo 6° do Ato Executivo Conjunto n° 27/99, após sucessivas alterações introduzidas pelo </w:t>
      </w:r>
      <w:hyperlink r:id="rId8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Ato Executivo Conjunto n° 36/2009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9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Ato Executivo n° 2343/2009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, Ato Normativo Conjunto n° 11/2010, </w:t>
      </w:r>
      <w:hyperlink r:id="rId10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Ato Normativo Conjunto n° 27/2012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1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Ato Executivo Conjunto n° 32/2013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CONSIDERANDO que a </w:t>
      </w:r>
      <w:hyperlink r:id="rId12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Lei n° 9.492/97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admite expressamente o protesto de títulos e outros documentos de dívida, cujo conceito amplo abrange os títulos executivos extrajudiciais e </w:t>
      </w:r>
      <w:proofErr w:type="gram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judiciais;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jurisprudência do Superior Tribunal de Justiça no sentido de que a sentença condenatória transitada em julgado é titulo representativo da dívida, como qualquer outro título de crédito, e está sujeita a protesto (STJ,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750.805/RS, Rel. Ministro Humberto Gomes de Barros;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AgRg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AREsp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291608/RS, Rel. Ministro Ricardo Villas Boas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Cueva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CONSIDERANDO o precedente do Conselho Nacional de Justiça reconhecendo que a sentença condenatória transitada em julgado pode ser levada a protesto (CNJ, PP n° 0004178 07.2009.2.00.0000);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CONSIDERANDO que o protesto do título executivo judicial, em caso de inadimplemento do devedor, pode contribuir para o cumprimento da obrigação, pondo termo ao processo de execução e, no aspecto geral, ajudando a diminuir o acervo de feitos judiciais e a taxa de congestionamento da máquina judiciária;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E S O L V E M: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Art. 1°. O artigo 6° do Ato Executivo Conjunto n° 27/1999 passa a vigorar com a seguinte redação: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6º. O recolhimento do acréscimo instituído pela </w:t>
      </w:r>
      <w:hyperlink r:id="rId13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Lei Estadual nº. 3.217/99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 dar se á no prazo previsto no art. 2º, a contar: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nos atos notariais, da prática do ato;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nos atos registrais, com ou sem valor declarado, da prática do ato;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nos atos de protesto de títulos: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da apresentação do título no cartório de protesto;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no caso de convênios firmados pelo Instituto de Estudo de Protesto de Títulos do Brasil Seção Rio de Janeiro, observando se a disciplina prevista no Ato Normativo TJ n° 11/2010, da data do recebimento dos emolumentos, inclusive os devidos pela distribuição do título, nas seguintes hipóteses: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momento da desistência do pedido de protesto do título ou documento de dívida;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momento do pagamento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elisivo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do aceite pelo devedor do título ou documento de dívida;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momento do cancelamento do protesto do título ou documento de dívida, inclusive os devidos pela apresentação;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sustação judicial definitiva.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na hipótese do apresentante ser a União Federal, Estado do Rio de Janeiro, Municípios e as Autarquias e Fundações Públicas integrantes da Administração Pública Indireta do Estado do Rio de Janeiro, aplica se, no que couber, o disposto na alínea b do inciso III deste artigo;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no protesto de título executivo judicial definitivo de qualquer valor, será observada a disciplina prevista na alínea b do inciso III deste artigo;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- nas certidões em geral, da data de sua emissão. Havendo necessidade de pagamento de diferença de emolumentos, o prazo para o recolhimento o complemento terá início a partir da data da entrega da certidão;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 na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prenotação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certidão de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prenotação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data da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prenotação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título;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VI - no cancelamento de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prenotação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data em que o mesmo deva ser efetivado;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 nas certidões especiais de cadastro (</w:t>
      </w:r>
      <w:hyperlink r:id="rId14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Provimento CGJ nº. 06/02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), nas certidões em forma de relação (art. 29 da Lei nº. 9.492/97) e na certidão de habilitação (RCPN), da data da expedição das mesmas;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VIII nas habilitações de casamento a partir do tombamento do requerimento no Serviço de Registro Civil das Pessoas Naturais;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IX no registro de casamento e nas guias e comunicações previstas no artigo 106 da </w:t>
      </w:r>
      <w:hyperlink r:id="rId15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Lei n.º 6.015/1973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, da data do registro;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X nos atos praticados pelos Juízes de Paz, da data da conferência realizada no processo de habilitação.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§ 1º. A base de cálculo será o somatório das verbas integrantes dos emolumentos, excluídas apenas as verbas devidas à ACOTERJ (Associação dos Conselheiros do Tribunal de Contas do Estado do Rio de Janeiro) e à Mútua dos Magistrados do Estado do Rio de Janeiro. (Leis </w:t>
      </w:r>
      <w:proofErr w:type="spellStart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n.ºs</w:t>
      </w:r>
      <w:proofErr w:type="spellEnd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6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590/82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7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489/81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).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2º. Salvo os atos de gratuidade obrigatória, bem como o previsto no §1º do art. 19 da </w:t>
      </w:r>
      <w:hyperlink r:id="rId18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Lei n.º 713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redação da </w:t>
      </w:r>
      <w:hyperlink r:id="rId19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Lei n.º 723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, os 20% de que trata a Lei nº 3217/99 incidirão sobre os emolumentos previstos em lei.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Art. 2°. Nas hipóteses de protesto de título executivo judicial definitivo, conforme previsto no artigo 6°, III, alínea c do Ato Executivo Conjunto n° 27/99, se o devedor, citado/intimado para promover o cumprimento da obrigação, não efetuar o pagamento da dívida ou promover a garantia da execução, no prazo legal, a Serventia judicial, a requerimento do credor, expedirá Certidão de Crédito a seu favor.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1°. A certidão de crédito será emitida pelo sistema do TJRJ e somente poderá ser expedida contendo todos os itens seguintes: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nome do credor ou sua razão social, seu CPF/CNPJ e endereço completo;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nome do devedor ou sua razão social, seu CPF/CNPJ e endereço completo;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valor do crédito exequendo, acrescido da multa de dez por cento a que se refere o art. 475 J do </w:t>
      </w:r>
      <w:hyperlink r:id="rId20" w:tgtFrame="_blank" w:history="1">
        <w:r w:rsidRPr="001D7F9A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bdr w:val="none" w:sz="0" w:space="0" w:color="auto" w:frame="1"/>
            <w:lang w:eastAsia="pt-BR"/>
          </w:rPr>
          <w:t>Código de Processo Civil</w:t>
        </w:r>
      </w:hyperlink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, se for o caso, a ser informado pelo credor;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número do processo e o Juízo de origem;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- menção de que a decisão exequenda transitou em julgado;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- menção de que "A certidão é título hábil para o protesto extrajudicial nos termos do artigo 1º da Lei Federal nº 9.492/1997. O protesto deverá ser requerido no Tabelionato da Comarca em que o processo teve curso perante o Juízo de origem";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 - informação de que, com a expedição da certidão, nos termos do presente Ato Executivo Conjunto, o processo de execução será objeto de baixa e arquivamento após sessenta dias.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2°. O protesto do título executivo judicial definitivo será feito por iniciativa e responsabilidade do credor.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3°. A certidão de crédito expedida nos termos deste artigo, com a finalidade específica de se promover o seu protesto e o arquivamento do processo de execução, será isenta da cobrança de custas judiciais.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4°. Ultrapassados 60 (sessenta) dias da entrega da certidão ao credor, os autos serão remetidos ao arquivo definitivo, com baixa na distribuição.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§ 5°. Para fins de baixa e arquivamento do processo, será verificada a eventual diferença de custas e de taxa judiciária. Em caso positivo, e não tendo havido o seu pagamento, será expedida a certidão para o Fundo Especial do Tribunal de Justiça, promovendo se, a seguir, a baixa do feito na distribuição.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Art. 3°. A certidão do Fundo Especial do Tribunal de Justiça (Certidão de Débito) será enviada ao DEGAR/DGPCF para fins de sua cobrança administrativa.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1°. A certidão de débito será emitida pelo sistema do TJRJ e somente poderá ser expedida contendo todos os itens seguintes: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 - o Tribunal de Justiça do Rio de Janeiro como credor, constando o seu CNPJ e endereço;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nome do devedor ou sua razão social, seu CPF/CNPJ e endereço completo;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valor discriminado da dívida;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número do processo judicial e o Juízo de origem;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- menção de que "A certidão é título hábil para o protesto extrajudicial nos termos do artigo 1º da Lei Federal nº 9.492/1997. O protesto deverá ser requerido no Tabelionato da Comarca em que o processo teve curso perante o Juízo de origem";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 - menção de que a parte sucumbente não é beneficiária da gratuidade de Justiça;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VII - informação de que, não ocorrendo o pagamento da dívida após o protesto, o respectivo débito será inscrito na Dívida Ativa para fins de cobrança judicial.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2º No âmbito da cobrança em sede administrativa, serão analisadas as alegações de erro material e as impugnações apresentadas pelos devedores.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3°. Não havendo o pagamento do débito previsto na certidão do FETJ, o DEGAR/DGPCF promoverá o envio da certidão para protesto, observando se o disposto no artigo 6°, III, alínea c do Ato Executivo Conjunto n° 27/99.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4°. Após o envio da certidão de débito para protesto, não mais será permitido o seu pagamento em sede administrativa.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5°. Ocorrendo o pagamento perante o Tabelionato de Protesto, caberá a este promover a transferência dos valores ao Fundo Especial do Tribunal de Justiça, comunicando ao DEGAR/DGPCF todas as quitações ocorridas, incluindo as informações pertinentes. 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§ 6°. Ultrapassado o prazo de seis meses após o envio da certidão de débito para protesto, sem que tenha havido o pagamento, a certidão do FETJ será enviada para fins de inscrição na Dívida Ativa e cobrança judicial.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Art. 4º. Considerando a necessidade de alterações no sistema do TJRJ para efeito de 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expedição eletrônica da Certidão de Débito para fins de protesto, a disciplina prevista no artigo 3° entrará em vigor a partir do 01 de julho de 2014. 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Parágrafo único. Até o dia 01 de julho de 2014 continuam em vigor as disposições normativas a respeito da emissão da certidão de débito e sua cobrança pelo DEGAR/DGPCF.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Art. 5º. Este Ato entrará em vigor no dia 01 de abril de 2014.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Rio de Janeiro, 24 de março de 2014.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Desembargadora LEILA MARIANO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Desembargador VALMIR DE OLIVEIRA SILVA</w:t>
      </w:r>
    </w:p>
    <w:p w:rsid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t>Corregedor Geral da Justiça</w:t>
      </w:r>
    </w:p>
    <w:p w:rsidR="001D7F9A" w:rsidRPr="001D7F9A" w:rsidRDefault="001D7F9A" w:rsidP="001D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D7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Este texto não substitui o publicado no Diário Oficial.</w:t>
      </w:r>
    </w:p>
    <w:p w:rsidR="001D7F9A" w:rsidRPr="001D7F9A" w:rsidRDefault="001D7F9A" w:rsidP="001D7F9A"/>
    <w:sectPr w:rsidR="001D7F9A" w:rsidRPr="001D7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9A"/>
    <w:rsid w:val="001D7F9A"/>
    <w:rsid w:val="002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D7F9A"/>
  </w:style>
  <w:style w:type="character" w:styleId="Hyperlink">
    <w:name w:val="Hyperlink"/>
    <w:basedOn w:val="Fontepargpadro"/>
    <w:uiPriority w:val="99"/>
    <w:semiHidden/>
    <w:unhideWhenUsed/>
    <w:rsid w:val="001D7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D7F9A"/>
  </w:style>
  <w:style w:type="character" w:styleId="Hyperlink">
    <w:name w:val="Hyperlink"/>
    <w:basedOn w:val="Fontepargpadro"/>
    <w:uiPriority w:val="99"/>
    <w:semiHidden/>
    <w:unhideWhenUsed/>
    <w:rsid w:val="001D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farm.tjrj.jus.br/biblioteca/index.asp?codigo_sophia=140514&amp;integra=1" TargetMode="External"/><Relationship Id="rId13" Type="http://schemas.openxmlformats.org/officeDocument/2006/relationships/hyperlink" Target="http://alerjln1.alerj.rj.gov.br/CONTLEI.NSF/b24a2da5a077847c032564f4005d4bf2/873479c6cb586f0303256783006273de?OpenDocument" TargetMode="External"/><Relationship Id="rId18" Type="http://schemas.openxmlformats.org/officeDocument/2006/relationships/hyperlink" Target="http://alerjln1.alerj.rj.gov.br/contLei.nsf/c8aa0900025feef6032564ec0060dfff/f834b6aa9201b77403256586007709d2?OpenDocume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tj.tjrj.jus.br/documents/10136/18186/codjerj_novo.pdf" TargetMode="External"/><Relationship Id="rId12" Type="http://schemas.openxmlformats.org/officeDocument/2006/relationships/hyperlink" Target="http://www.planalto.gov.br/ccivil_03/Leis/L9492.htm" TargetMode="External"/><Relationship Id="rId17" Type="http://schemas.openxmlformats.org/officeDocument/2006/relationships/hyperlink" Target="http://alerjln1.alerj.rj.gov.br/CONTLEI.NSF/b24a2da5a077847c032564f4005d4bf2/d3775c61a5bf7d350325657d006a16b3?Opendocume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lerjln1.alerj.rj.gov.br/CONTLEI.NSF/b24a2da5a077847c032564f4005d4bf2/45942d7e60f8e2cd0325658b00677755?OpenDocument" TargetMode="External"/><Relationship Id="rId20" Type="http://schemas.openxmlformats.org/officeDocument/2006/relationships/hyperlink" Target="http://www.planalto.gov.br/ccivil_03/Leis/L586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teca.tjrj.jus.br/index.asp?codigo_sophia=139099&amp;integra=1" TargetMode="External"/><Relationship Id="rId11" Type="http://schemas.openxmlformats.org/officeDocument/2006/relationships/hyperlink" Target="http://webfarm.tjrj.jus.br/biblioteca/index.asp?codigo_sophia=169804&amp;integra=1" TargetMode="External"/><Relationship Id="rId5" Type="http://schemas.openxmlformats.org/officeDocument/2006/relationships/hyperlink" Target="http://biblioteca.tjrj.jus.br/index.asp?codigo_sophia=140395&amp;integra=1" TargetMode="External"/><Relationship Id="rId15" Type="http://schemas.openxmlformats.org/officeDocument/2006/relationships/hyperlink" Target="http://www.planalto.gov.br/ccivil_03/Leis/L6015.htm" TargetMode="External"/><Relationship Id="rId10" Type="http://schemas.openxmlformats.org/officeDocument/2006/relationships/hyperlink" Target="http://webfarm.tjrj.jus.br/biblioteca/index.asp?codigo_sophia=162430&amp;integra=1" TargetMode="External"/><Relationship Id="rId19" Type="http://schemas.openxmlformats.org/officeDocument/2006/relationships/hyperlink" Target="http://alerjln1.alerj.rj.gov.br/CONTLEI.NSF/c8aa0900025feef6032564ec0060dfff/4017bc34038816c1032565860077ad5c?OpenDocument&amp;Highlight=0,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farm.tjrj.jus.br/biblioteca/index.asp?codigo_sophia=135557&amp;integra=1" TargetMode="External"/><Relationship Id="rId14" Type="http://schemas.openxmlformats.org/officeDocument/2006/relationships/hyperlink" Target="http://webfarm.tjrj.jus.br/biblioteca/index.asp?codigo_sophia=138271&amp;integra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1860</Words>
  <Characters>9896</Characters>
  <Application>Microsoft Office Word</Application>
  <DocSecurity>0</DocSecurity>
  <Lines>230</Lines>
  <Paragraphs>51</Paragraphs>
  <ScaleCrop>false</ScaleCrop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2014-03-26T12:39:00Z</dcterms:created>
  <dcterms:modified xsi:type="dcterms:W3CDTF">2014-03-26T12:43:00Z</dcterms:modified>
</cp:coreProperties>
</file>